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EB3" w:rsidRDefault="005E6EB3" w:rsidP="005E6EB3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:rsidR="005E6EB3" w:rsidRDefault="005E6EB3" w:rsidP="005E6EB3">
      <w:pPr>
        <w:spacing w:before="76"/>
        <w:ind w:left="623" w:right="629"/>
        <w:jc w:val="center"/>
        <w:rPr>
          <w:rFonts w:ascii="Book Antiqua" w:eastAsia="Book Antiqua" w:hAnsi="Book Antiqua" w:cs="Book Antiqua"/>
          <w:sz w:val="17"/>
          <w:szCs w:val="17"/>
        </w:rPr>
      </w:pPr>
      <w:r>
        <w:rPr>
          <w:rFonts w:ascii="Book Antiqua"/>
          <w:i/>
          <w:color w:val="231F20"/>
          <w:w w:val="95"/>
          <w:sz w:val="17"/>
        </w:rPr>
        <w:t>ANNEX</w:t>
      </w:r>
      <w:r>
        <w:rPr>
          <w:rFonts w:ascii="Book Antiqua"/>
          <w:i/>
          <w:color w:val="231F20"/>
          <w:spacing w:val="-26"/>
          <w:w w:val="95"/>
          <w:sz w:val="17"/>
        </w:rPr>
        <w:t xml:space="preserve"> </w:t>
      </w:r>
      <w:r>
        <w:rPr>
          <w:rFonts w:ascii="Book Antiqua"/>
          <w:i/>
          <w:color w:val="231F20"/>
          <w:w w:val="95"/>
          <w:sz w:val="17"/>
        </w:rPr>
        <w:t>18</w:t>
      </w:r>
    </w:p>
    <w:p w:rsidR="005E6EB3" w:rsidRDefault="005E6EB3" w:rsidP="005E6EB3">
      <w:pPr>
        <w:rPr>
          <w:rFonts w:ascii="Book Antiqua" w:eastAsia="Book Antiqua" w:hAnsi="Book Antiqua" w:cs="Book Antiqua"/>
          <w:i/>
          <w:sz w:val="16"/>
          <w:szCs w:val="16"/>
        </w:rPr>
      </w:pPr>
    </w:p>
    <w:p w:rsidR="005E6EB3" w:rsidRDefault="005E6EB3" w:rsidP="005E6EB3">
      <w:pPr>
        <w:spacing w:before="4"/>
        <w:rPr>
          <w:rFonts w:ascii="Book Antiqua" w:eastAsia="Book Antiqua" w:hAnsi="Book Antiqua" w:cs="Book Antiqua"/>
          <w:i/>
          <w:sz w:val="16"/>
          <w:szCs w:val="16"/>
        </w:rPr>
      </w:pPr>
    </w:p>
    <w:p w:rsidR="005E6EB3" w:rsidRDefault="005E6EB3" w:rsidP="005E6EB3">
      <w:pPr>
        <w:ind w:left="643" w:right="648"/>
        <w:jc w:val="center"/>
        <w:rPr>
          <w:rFonts w:ascii="Book Antiqua"/>
          <w:b/>
          <w:color w:val="231F20"/>
          <w:w w:val="90"/>
          <w:sz w:val="17"/>
        </w:rPr>
      </w:pPr>
      <w:r>
        <w:rPr>
          <w:rFonts w:ascii="Book Antiqua"/>
          <w:b/>
          <w:color w:val="231F20"/>
          <w:spacing w:val="-1"/>
          <w:w w:val="90"/>
          <w:sz w:val="17"/>
        </w:rPr>
        <w:t>UNDERLYING</w:t>
      </w:r>
      <w:r>
        <w:rPr>
          <w:rFonts w:ascii="Book Antiqua"/>
          <w:b/>
          <w:color w:val="231F20"/>
          <w:spacing w:val="10"/>
          <w:w w:val="90"/>
          <w:sz w:val="17"/>
        </w:rPr>
        <w:t xml:space="preserve"> </w:t>
      </w:r>
      <w:r>
        <w:rPr>
          <w:rFonts w:ascii="Book Antiqua"/>
          <w:b/>
          <w:color w:val="231F20"/>
          <w:w w:val="90"/>
          <w:sz w:val="17"/>
        </w:rPr>
        <w:t>SHARE</w:t>
      </w:r>
    </w:p>
    <w:p w:rsidR="005E6EB3" w:rsidRDefault="005E6EB3" w:rsidP="005E6EB3">
      <w:pPr>
        <w:ind w:left="643" w:right="648"/>
        <w:jc w:val="center"/>
        <w:rPr>
          <w:rFonts w:ascii="Book Antiqua"/>
          <w:b/>
          <w:color w:val="231F20"/>
          <w:w w:val="90"/>
          <w:sz w:val="17"/>
        </w:rPr>
      </w:pPr>
    </w:p>
    <w:tbl>
      <w:tblPr>
        <w:tblStyle w:val="Tabellrutenett"/>
        <w:tblW w:w="11341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993"/>
        <w:gridCol w:w="5953"/>
        <w:gridCol w:w="1418"/>
        <w:gridCol w:w="1276"/>
        <w:gridCol w:w="1701"/>
      </w:tblGrid>
      <w:tr w:rsidR="005E6EB3" w:rsidRPr="005E6EB3" w:rsidTr="00633D25">
        <w:tc>
          <w:tcPr>
            <w:tcW w:w="993" w:type="dxa"/>
          </w:tcPr>
          <w:p w:rsidR="005E6EB3" w:rsidRPr="005E6EB3" w:rsidRDefault="005E6EB3" w:rsidP="00775FBA">
            <w:pPr>
              <w:pStyle w:val="TableParagraph"/>
              <w:spacing w:before="7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  <w:bookmarkStart w:id="0" w:name="_GoBack" w:colFirst="0" w:colLast="4"/>
          </w:p>
          <w:p w:rsidR="005E6EB3" w:rsidRPr="005E6EB3" w:rsidRDefault="005E6EB3" w:rsidP="00775FBA">
            <w:pPr>
              <w:pStyle w:val="TableParagraph"/>
              <w:rPr>
                <w:rFonts w:ascii="Cambria" w:eastAsia="Cambria" w:hAnsi="Cambria" w:cs="Cambria"/>
                <w:sz w:val="16"/>
                <w:szCs w:val="16"/>
              </w:rPr>
            </w:pPr>
            <w:r w:rsidRPr="005E6EB3">
              <w:rPr>
                <w:rFonts w:ascii="Cambria"/>
                <w:color w:val="231F20"/>
                <w:sz w:val="16"/>
                <w:szCs w:val="16"/>
              </w:rPr>
              <w:t>SECTION</w:t>
            </w:r>
            <w:r w:rsidRPr="005E6EB3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1</w:t>
            </w:r>
          </w:p>
        </w:tc>
        <w:tc>
          <w:tcPr>
            <w:tcW w:w="7371" w:type="dxa"/>
            <w:gridSpan w:val="2"/>
          </w:tcPr>
          <w:p w:rsidR="005E6EB3" w:rsidRPr="005E6EB3" w:rsidRDefault="005E6EB3" w:rsidP="00775FBA">
            <w:pPr>
              <w:pStyle w:val="TableParagraph"/>
              <w:spacing w:before="7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5E6EB3" w:rsidRPr="005E6EB3" w:rsidRDefault="005E6EB3" w:rsidP="00775FBA">
            <w:pPr>
              <w:pStyle w:val="TableParagraph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5E6EB3">
              <w:rPr>
                <w:rFonts w:ascii="Cambria"/>
                <w:color w:val="231F20"/>
                <w:sz w:val="16"/>
                <w:szCs w:val="16"/>
              </w:rPr>
              <w:t>DESCRIPTION</w:t>
            </w:r>
            <w:r w:rsidRPr="005E6EB3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5E6EB3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5E6EB3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UNDERLYING</w:t>
            </w:r>
            <w:r w:rsidRPr="005E6EB3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SHARE</w:t>
            </w:r>
          </w:p>
        </w:tc>
        <w:tc>
          <w:tcPr>
            <w:tcW w:w="1276" w:type="dxa"/>
          </w:tcPr>
          <w:p w:rsidR="005E6EB3" w:rsidRPr="005E6EB3" w:rsidRDefault="005E6EB3" w:rsidP="00775FBA">
            <w:pPr>
              <w:pStyle w:val="TableParagraph"/>
              <w:spacing w:before="7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Henvisning</w:t>
            </w:r>
          </w:p>
        </w:tc>
        <w:tc>
          <w:tcPr>
            <w:tcW w:w="1701" w:type="dxa"/>
          </w:tcPr>
          <w:p w:rsidR="005E6EB3" w:rsidRDefault="005E6EB3" w:rsidP="00775FBA">
            <w:pPr>
              <w:pStyle w:val="TableParagraph"/>
              <w:spacing w:before="7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Kommentar</w:t>
            </w:r>
          </w:p>
        </w:tc>
      </w:tr>
      <w:tr w:rsidR="005E6EB3" w:rsidRPr="005E6EB3" w:rsidTr="00633D25">
        <w:tc>
          <w:tcPr>
            <w:tcW w:w="993" w:type="dxa"/>
          </w:tcPr>
          <w:p w:rsidR="005E6EB3" w:rsidRPr="005E6EB3" w:rsidRDefault="005E6EB3" w:rsidP="00775FBA">
            <w:pPr>
              <w:pStyle w:val="TableParagraph"/>
              <w:spacing w:before="12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5E6EB3" w:rsidRPr="005E6EB3" w:rsidRDefault="005E6EB3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5E6EB3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5E6EB3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1.1</w:t>
            </w:r>
          </w:p>
        </w:tc>
        <w:tc>
          <w:tcPr>
            <w:tcW w:w="5953" w:type="dxa"/>
          </w:tcPr>
          <w:p w:rsidR="005E6EB3" w:rsidRPr="005E6EB3" w:rsidRDefault="005E6EB3" w:rsidP="00775FBA">
            <w:pPr>
              <w:pStyle w:val="TableParagraph"/>
              <w:spacing w:before="12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5E6EB3" w:rsidRPr="005E6EB3" w:rsidRDefault="005E6EB3" w:rsidP="00775FBA">
            <w:pPr>
              <w:pStyle w:val="TableParagraph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5E6EB3">
              <w:rPr>
                <w:rFonts w:ascii="Cambria"/>
                <w:color w:val="231F20"/>
                <w:sz w:val="16"/>
                <w:szCs w:val="16"/>
              </w:rPr>
              <w:t>Description</w:t>
            </w:r>
            <w:r w:rsidRPr="005E6EB3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5E6EB3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5E6EB3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type</w:t>
            </w:r>
            <w:r w:rsidRPr="005E6EB3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5E6EB3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5E6EB3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class</w:t>
            </w:r>
            <w:r w:rsidRPr="005E6EB3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5E6EB3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5E6EB3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shares.</w:t>
            </w:r>
          </w:p>
        </w:tc>
        <w:tc>
          <w:tcPr>
            <w:tcW w:w="1418" w:type="dxa"/>
          </w:tcPr>
          <w:p w:rsidR="005E6EB3" w:rsidRPr="005E6EB3" w:rsidRDefault="005E6EB3" w:rsidP="00775FBA">
            <w:pPr>
              <w:pStyle w:val="TableParagraph"/>
              <w:spacing w:before="12"/>
              <w:rPr>
                <w:rFonts w:ascii="Book Antiqua" w:eastAsia="Book Antiqua" w:hAnsi="Book Antiqua" w:cs="Book Antiqua"/>
                <w:b/>
                <w:bCs/>
                <w:sz w:val="14"/>
                <w:szCs w:val="16"/>
              </w:rPr>
            </w:pPr>
          </w:p>
          <w:p w:rsidR="005E6EB3" w:rsidRPr="005E6EB3" w:rsidRDefault="005E6EB3" w:rsidP="00775FBA">
            <w:pPr>
              <w:pStyle w:val="TableParagraph"/>
              <w:ind w:left="84"/>
              <w:rPr>
                <w:rFonts w:ascii="Cambria" w:eastAsia="Cambria" w:hAnsi="Cambria" w:cs="Cambria"/>
                <w:sz w:val="14"/>
                <w:szCs w:val="16"/>
              </w:rPr>
            </w:pPr>
            <w:r w:rsidRPr="005E6EB3">
              <w:rPr>
                <w:rFonts w:ascii="Cambria"/>
                <w:color w:val="231F20"/>
                <w:w w:val="95"/>
                <w:sz w:val="14"/>
                <w:szCs w:val="16"/>
              </w:rPr>
              <w:t>Category</w:t>
            </w:r>
            <w:r w:rsidRPr="005E6EB3">
              <w:rPr>
                <w:rFonts w:ascii="Cambria"/>
                <w:color w:val="231F20"/>
                <w:spacing w:val="18"/>
                <w:w w:val="95"/>
                <w:sz w:val="14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4"/>
                <w:szCs w:val="16"/>
              </w:rPr>
              <w:t>A</w:t>
            </w:r>
          </w:p>
        </w:tc>
        <w:tc>
          <w:tcPr>
            <w:tcW w:w="1276" w:type="dxa"/>
          </w:tcPr>
          <w:p w:rsidR="005E6EB3" w:rsidRPr="005E6EB3" w:rsidRDefault="005E6EB3" w:rsidP="00775FBA">
            <w:pPr>
              <w:pStyle w:val="TableParagraph"/>
              <w:spacing w:before="12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5E6EB3" w:rsidRPr="005E6EB3" w:rsidRDefault="005E6EB3" w:rsidP="00775FBA">
            <w:pPr>
              <w:pStyle w:val="TableParagraph"/>
              <w:spacing w:before="12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</w:tc>
      </w:tr>
      <w:tr w:rsidR="005E6EB3" w:rsidRPr="005E6EB3" w:rsidTr="00633D25">
        <w:tc>
          <w:tcPr>
            <w:tcW w:w="993" w:type="dxa"/>
          </w:tcPr>
          <w:p w:rsidR="005E6EB3" w:rsidRPr="005E6EB3" w:rsidRDefault="005E6EB3" w:rsidP="00775FBA">
            <w:pPr>
              <w:pStyle w:val="TableParagraph"/>
              <w:spacing w:before="12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5E6EB3" w:rsidRPr="005E6EB3" w:rsidRDefault="005E6EB3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5E6EB3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5E6EB3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1.2</w:t>
            </w:r>
          </w:p>
        </w:tc>
        <w:tc>
          <w:tcPr>
            <w:tcW w:w="5953" w:type="dxa"/>
          </w:tcPr>
          <w:p w:rsidR="005E6EB3" w:rsidRPr="005E6EB3" w:rsidRDefault="005E6EB3" w:rsidP="00775FBA">
            <w:pPr>
              <w:pStyle w:val="TableParagraph"/>
              <w:spacing w:before="12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5E6EB3" w:rsidRPr="005E6EB3" w:rsidRDefault="005E6EB3" w:rsidP="00775FBA">
            <w:pPr>
              <w:pStyle w:val="TableParagraph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Legislation</w:t>
            </w:r>
            <w:r w:rsidRPr="005E6EB3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under</w:t>
            </w:r>
            <w:r w:rsidRPr="005E6EB3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which</w:t>
            </w:r>
            <w:r w:rsidRPr="005E6EB3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5E6EB3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shares</w:t>
            </w:r>
            <w:r w:rsidRPr="005E6EB3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have</w:t>
            </w:r>
            <w:r w:rsidRPr="005E6EB3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been</w:t>
            </w:r>
            <w:r w:rsidRPr="005E6EB3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5E6EB3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proofErr w:type="gramStart"/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will</w:t>
            </w:r>
            <w:r w:rsidRPr="005E6EB3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be</w:t>
            </w:r>
            <w:r w:rsidRPr="005E6EB3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created</w:t>
            </w:r>
            <w:proofErr w:type="gramEnd"/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5E6EB3" w:rsidRPr="005E6EB3" w:rsidRDefault="005E6EB3" w:rsidP="00775FBA">
            <w:pPr>
              <w:pStyle w:val="TableParagraph"/>
              <w:spacing w:before="12"/>
              <w:rPr>
                <w:rFonts w:ascii="Book Antiqua" w:eastAsia="Book Antiqua" w:hAnsi="Book Antiqua" w:cs="Book Antiqua"/>
                <w:b/>
                <w:bCs/>
                <w:sz w:val="14"/>
                <w:szCs w:val="16"/>
              </w:rPr>
            </w:pPr>
          </w:p>
          <w:p w:rsidR="005E6EB3" w:rsidRPr="005E6EB3" w:rsidRDefault="005E6EB3" w:rsidP="00775FBA">
            <w:pPr>
              <w:pStyle w:val="TableParagraph"/>
              <w:ind w:left="84"/>
              <w:rPr>
                <w:rFonts w:ascii="Cambria" w:eastAsia="Cambria" w:hAnsi="Cambria" w:cs="Cambria"/>
                <w:sz w:val="14"/>
                <w:szCs w:val="16"/>
              </w:rPr>
            </w:pPr>
            <w:r w:rsidRPr="005E6EB3">
              <w:rPr>
                <w:rFonts w:ascii="Cambria"/>
                <w:color w:val="231F20"/>
                <w:w w:val="95"/>
                <w:sz w:val="14"/>
                <w:szCs w:val="16"/>
              </w:rPr>
              <w:t>Category</w:t>
            </w:r>
            <w:r w:rsidRPr="005E6EB3">
              <w:rPr>
                <w:rFonts w:ascii="Cambria"/>
                <w:color w:val="231F20"/>
                <w:spacing w:val="18"/>
                <w:w w:val="95"/>
                <w:sz w:val="14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4"/>
                <w:szCs w:val="16"/>
              </w:rPr>
              <w:t>A</w:t>
            </w:r>
          </w:p>
        </w:tc>
        <w:tc>
          <w:tcPr>
            <w:tcW w:w="1276" w:type="dxa"/>
          </w:tcPr>
          <w:p w:rsidR="005E6EB3" w:rsidRPr="005E6EB3" w:rsidRDefault="005E6EB3" w:rsidP="00775FBA">
            <w:pPr>
              <w:pStyle w:val="TableParagraph"/>
              <w:spacing w:before="12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5E6EB3" w:rsidRPr="005E6EB3" w:rsidRDefault="005E6EB3" w:rsidP="00775FBA">
            <w:pPr>
              <w:pStyle w:val="TableParagraph"/>
              <w:spacing w:before="12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</w:tc>
      </w:tr>
      <w:tr w:rsidR="005E6EB3" w:rsidRPr="005E6EB3" w:rsidTr="00633D25">
        <w:tc>
          <w:tcPr>
            <w:tcW w:w="993" w:type="dxa"/>
          </w:tcPr>
          <w:p w:rsidR="005E6EB3" w:rsidRPr="005E6EB3" w:rsidRDefault="005E6EB3" w:rsidP="00775FBA">
            <w:pPr>
              <w:pStyle w:val="TableParagraph"/>
              <w:spacing w:before="12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5E6EB3" w:rsidRPr="005E6EB3" w:rsidRDefault="005E6EB3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5E6EB3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5E6EB3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1.3</w:t>
            </w:r>
          </w:p>
        </w:tc>
        <w:tc>
          <w:tcPr>
            <w:tcW w:w="5953" w:type="dxa"/>
          </w:tcPr>
          <w:p w:rsidR="005E6EB3" w:rsidRPr="005E6EB3" w:rsidRDefault="005E6EB3" w:rsidP="00775FBA">
            <w:pPr>
              <w:pStyle w:val="TableParagraph"/>
              <w:spacing w:before="9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5E6EB3" w:rsidRPr="005E6EB3" w:rsidRDefault="005E6EB3" w:rsidP="005E6EB3">
            <w:pPr>
              <w:pStyle w:val="Listeavsnitt"/>
              <w:numPr>
                <w:ilvl w:val="0"/>
                <w:numId w:val="19"/>
              </w:numPr>
              <w:tabs>
                <w:tab w:val="left" w:pos="360"/>
              </w:tabs>
              <w:spacing w:line="214" w:lineRule="exact"/>
              <w:ind w:right="85" w:hanging="275"/>
              <w:rPr>
                <w:rFonts w:ascii="Cambria" w:eastAsia="Cambria" w:hAnsi="Cambria" w:cs="Cambria"/>
                <w:sz w:val="16"/>
                <w:szCs w:val="16"/>
              </w:rPr>
            </w:pPr>
            <w:r w:rsidRPr="005E6EB3">
              <w:rPr>
                <w:rFonts w:ascii="Cambria"/>
                <w:color w:val="231F20"/>
                <w:sz w:val="16"/>
                <w:szCs w:val="16"/>
              </w:rPr>
              <w:t>Indication</w:t>
            </w:r>
            <w:r w:rsidRPr="005E6EB3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whether</w:t>
            </w:r>
            <w:r w:rsidRPr="005E6EB3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5E6EB3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securities</w:t>
            </w:r>
            <w:r w:rsidRPr="005E6EB3">
              <w:rPr>
                <w:rFonts w:ascii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are</w:t>
            </w:r>
            <w:r w:rsidRPr="005E6EB3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5E6EB3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registered</w:t>
            </w:r>
            <w:r w:rsidRPr="005E6EB3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proofErr w:type="gramStart"/>
            <w:r w:rsidRPr="005E6EB3">
              <w:rPr>
                <w:rFonts w:ascii="Cambria"/>
                <w:color w:val="231F20"/>
                <w:sz w:val="16"/>
                <w:szCs w:val="16"/>
              </w:rPr>
              <w:t>form</w:t>
            </w:r>
            <w:r w:rsidRPr="005E6EB3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5E6EB3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bearer</w:t>
            </w:r>
            <w:r w:rsidRPr="005E6EB3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form and</w:t>
            </w:r>
            <w:r w:rsidRPr="005E6EB3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whether</w:t>
            </w:r>
            <w:r w:rsidRPr="005E6EB3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5E6EB3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securities</w:t>
            </w:r>
            <w:r w:rsidRPr="005E6EB3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are</w:t>
            </w:r>
            <w:r w:rsidRPr="005E6EB3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5E6EB3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certificated</w:t>
            </w:r>
            <w:r w:rsidRPr="005E6EB3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form</w:t>
            </w:r>
            <w:r w:rsidRPr="005E6EB3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5E6EB3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book-entry</w:t>
            </w:r>
            <w:r w:rsidRPr="005E6EB3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form</w:t>
            </w:r>
            <w:proofErr w:type="gramEnd"/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.</w:t>
            </w:r>
          </w:p>
          <w:p w:rsidR="005E6EB3" w:rsidRPr="005E6EB3" w:rsidRDefault="005E6EB3" w:rsidP="00775FBA">
            <w:pPr>
              <w:pStyle w:val="TableParagraph"/>
              <w:spacing w:before="8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5E6EB3" w:rsidRPr="005E6EB3" w:rsidRDefault="005E6EB3" w:rsidP="005E6EB3">
            <w:pPr>
              <w:pStyle w:val="Listeavsnitt"/>
              <w:numPr>
                <w:ilvl w:val="0"/>
                <w:numId w:val="19"/>
              </w:numPr>
              <w:tabs>
                <w:tab w:val="left" w:pos="360"/>
              </w:tabs>
              <w:spacing w:line="214" w:lineRule="exact"/>
              <w:ind w:right="85" w:hanging="275"/>
              <w:rPr>
                <w:rFonts w:ascii="Cambria" w:eastAsia="Cambria" w:hAnsi="Cambria" w:cs="Cambria"/>
                <w:sz w:val="16"/>
                <w:szCs w:val="16"/>
              </w:rPr>
            </w:pP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In the</w:t>
            </w:r>
            <w:r w:rsidRPr="005E6EB3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case</w:t>
            </w:r>
            <w:r w:rsidRPr="005E6EB3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5E6EB3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securities</w:t>
            </w:r>
            <w:r w:rsidRPr="005E6EB3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registered</w:t>
            </w:r>
            <w:r w:rsidRPr="005E6EB3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5E6EB3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book-entry</w:t>
            </w:r>
            <w:r w:rsidRPr="005E6EB3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form,</w:t>
            </w:r>
            <w:r w:rsidRPr="005E6EB3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5E6EB3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name and</w:t>
            </w:r>
            <w:r w:rsidRPr="005E6EB3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address</w:t>
            </w:r>
            <w:r w:rsidRPr="005E6EB3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 xml:space="preserve">of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5E6EB3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entity</w:t>
            </w:r>
            <w:r w:rsidRPr="005E6EB3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5E6EB3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charge</w:t>
            </w:r>
            <w:r w:rsidRPr="005E6EB3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5E6EB3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keeping</w:t>
            </w:r>
            <w:r w:rsidRPr="005E6EB3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5E6EB3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records.</w:t>
            </w:r>
          </w:p>
        </w:tc>
        <w:tc>
          <w:tcPr>
            <w:tcW w:w="1418" w:type="dxa"/>
          </w:tcPr>
          <w:p w:rsidR="005E6EB3" w:rsidRPr="005E6EB3" w:rsidRDefault="005E6EB3" w:rsidP="00775FBA">
            <w:pPr>
              <w:pStyle w:val="TableParagraph"/>
              <w:spacing w:before="12"/>
              <w:rPr>
                <w:rFonts w:ascii="Book Antiqua" w:eastAsia="Book Antiqua" w:hAnsi="Book Antiqua" w:cs="Book Antiqua"/>
                <w:b/>
                <w:bCs/>
                <w:sz w:val="14"/>
                <w:szCs w:val="16"/>
              </w:rPr>
            </w:pPr>
          </w:p>
          <w:p w:rsidR="005E6EB3" w:rsidRPr="005E6EB3" w:rsidRDefault="005E6EB3" w:rsidP="00775FBA">
            <w:pPr>
              <w:pStyle w:val="TableParagraph"/>
              <w:spacing w:line="690" w:lineRule="auto"/>
              <w:ind w:left="84" w:right="361"/>
              <w:rPr>
                <w:rFonts w:ascii="Cambria" w:eastAsia="Cambria" w:hAnsi="Cambria" w:cs="Cambria"/>
                <w:sz w:val="14"/>
                <w:szCs w:val="16"/>
              </w:rPr>
            </w:pPr>
            <w:r w:rsidRPr="005E6EB3">
              <w:rPr>
                <w:rFonts w:ascii="Cambria"/>
                <w:color w:val="231F20"/>
                <w:w w:val="95"/>
                <w:sz w:val="14"/>
                <w:szCs w:val="16"/>
              </w:rPr>
              <w:t>Category</w:t>
            </w:r>
            <w:r w:rsidRPr="005E6EB3">
              <w:rPr>
                <w:rFonts w:ascii="Cambria"/>
                <w:color w:val="231F20"/>
                <w:spacing w:val="18"/>
                <w:w w:val="95"/>
                <w:sz w:val="14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4"/>
                <w:szCs w:val="16"/>
              </w:rPr>
              <w:t>A</w:t>
            </w:r>
            <w:r w:rsidRPr="005E6EB3">
              <w:rPr>
                <w:rFonts w:ascii="Cambria"/>
                <w:color w:val="231F20"/>
                <w:w w:val="106"/>
                <w:sz w:val="14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4"/>
                <w:szCs w:val="16"/>
              </w:rPr>
              <w:t>Category</w:t>
            </w:r>
            <w:r w:rsidRPr="005E6EB3">
              <w:rPr>
                <w:rFonts w:ascii="Cambria"/>
                <w:color w:val="231F20"/>
                <w:spacing w:val="15"/>
                <w:w w:val="95"/>
                <w:sz w:val="14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4"/>
                <w:szCs w:val="16"/>
              </w:rPr>
              <w:t>C</w:t>
            </w:r>
          </w:p>
        </w:tc>
        <w:tc>
          <w:tcPr>
            <w:tcW w:w="1276" w:type="dxa"/>
          </w:tcPr>
          <w:p w:rsidR="005E6EB3" w:rsidRPr="005E6EB3" w:rsidRDefault="005E6EB3" w:rsidP="00775FBA">
            <w:pPr>
              <w:pStyle w:val="TableParagraph"/>
              <w:spacing w:before="12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5E6EB3" w:rsidRPr="005E6EB3" w:rsidRDefault="005E6EB3" w:rsidP="00775FBA">
            <w:pPr>
              <w:pStyle w:val="TableParagraph"/>
              <w:spacing w:before="12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</w:tc>
      </w:tr>
      <w:tr w:rsidR="005E6EB3" w:rsidRPr="005E6EB3" w:rsidTr="00633D25">
        <w:tc>
          <w:tcPr>
            <w:tcW w:w="993" w:type="dxa"/>
          </w:tcPr>
          <w:p w:rsidR="005E6EB3" w:rsidRPr="005E6EB3" w:rsidRDefault="005E6EB3" w:rsidP="00775FBA">
            <w:pPr>
              <w:pStyle w:val="TableParagraph"/>
              <w:spacing w:before="11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5E6EB3" w:rsidRPr="005E6EB3" w:rsidRDefault="005E6EB3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5E6EB3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5E6EB3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1.4</w:t>
            </w:r>
          </w:p>
        </w:tc>
        <w:tc>
          <w:tcPr>
            <w:tcW w:w="5953" w:type="dxa"/>
          </w:tcPr>
          <w:p w:rsidR="005E6EB3" w:rsidRPr="005E6EB3" w:rsidRDefault="005E6EB3" w:rsidP="00775FBA">
            <w:pPr>
              <w:pStyle w:val="TableParagraph"/>
              <w:spacing w:before="11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5E6EB3" w:rsidRPr="005E6EB3" w:rsidRDefault="005E6EB3" w:rsidP="00775FBA">
            <w:pPr>
              <w:pStyle w:val="TableParagraph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Indication</w:t>
            </w:r>
            <w:r w:rsidRPr="005E6EB3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5E6EB3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5E6EB3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currency</w:t>
            </w:r>
            <w:r w:rsidRPr="005E6EB3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5E6EB3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5E6EB3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shares</w:t>
            </w:r>
            <w:r w:rsidRPr="005E6EB3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issue</w:t>
            </w:r>
          </w:p>
        </w:tc>
        <w:tc>
          <w:tcPr>
            <w:tcW w:w="1418" w:type="dxa"/>
          </w:tcPr>
          <w:p w:rsidR="005E6EB3" w:rsidRPr="005E6EB3" w:rsidRDefault="005E6EB3" w:rsidP="00775FBA">
            <w:pPr>
              <w:pStyle w:val="TableParagraph"/>
              <w:spacing w:before="11"/>
              <w:rPr>
                <w:rFonts w:ascii="Book Antiqua" w:eastAsia="Book Antiqua" w:hAnsi="Book Antiqua" w:cs="Book Antiqua"/>
                <w:b/>
                <w:bCs/>
                <w:sz w:val="14"/>
                <w:szCs w:val="16"/>
              </w:rPr>
            </w:pPr>
          </w:p>
          <w:p w:rsidR="005E6EB3" w:rsidRPr="005E6EB3" w:rsidRDefault="005E6EB3" w:rsidP="00775FBA">
            <w:pPr>
              <w:pStyle w:val="TableParagraph"/>
              <w:ind w:left="84"/>
              <w:rPr>
                <w:rFonts w:ascii="Cambria" w:eastAsia="Cambria" w:hAnsi="Cambria" w:cs="Cambria"/>
                <w:sz w:val="14"/>
                <w:szCs w:val="16"/>
              </w:rPr>
            </w:pPr>
            <w:r w:rsidRPr="005E6EB3">
              <w:rPr>
                <w:rFonts w:ascii="Cambria"/>
                <w:color w:val="231F20"/>
                <w:w w:val="95"/>
                <w:sz w:val="14"/>
                <w:szCs w:val="16"/>
              </w:rPr>
              <w:t>Category</w:t>
            </w:r>
            <w:r w:rsidRPr="005E6EB3">
              <w:rPr>
                <w:rFonts w:ascii="Cambria"/>
                <w:color w:val="231F20"/>
                <w:spacing w:val="18"/>
                <w:w w:val="95"/>
                <w:sz w:val="14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4"/>
                <w:szCs w:val="16"/>
              </w:rPr>
              <w:t>A</w:t>
            </w:r>
          </w:p>
        </w:tc>
        <w:tc>
          <w:tcPr>
            <w:tcW w:w="1276" w:type="dxa"/>
          </w:tcPr>
          <w:p w:rsidR="005E6EB3" w:rsidRPr="005E6EB3" w:rsidRDefault="005E6EB3" w:rsidP="00775FBA">
            <w:pPr>
              <w:pStyle w:val="TableParagraph"/>
              <w:spacing w:before="11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5E6EB3" w:rsidRPr="005E6EB3" w:rsidRDefault="005E6EB3" w:rsidP="00775FBA">
            <w:pPr>
              <w:pStyle w:val="TableParagraph"/>
              <w:spacing w:before="11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</w:tc>
      </w:tr>
      <w:tr w:rsidR="005E6EB3" w:rsidRPr="005E6EB3" w:rsidTr="00633D25">
        <w:tc>
          <w:tcPr>
            <w:tcW w:w="993" w:type="dxa"/>
          </w:tcPr>
          <w:p w:rsidR="005E6EB3" w:rsidRPr="005E6EB3" w:rsidRDefault="005E6EB3" w:rsidP="00775FBA">
            <w:pPr>
              <w:pStyle w:val="TableParagraph"/>
              <w:spacing w:before="11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5E6EB3" w:rsidRPr="005E6EB3" w:rsidRDefault="005E6EB3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5E6EB3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5E6EB3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1.5</w:t>
            </w:r>
          </w:p>
        </w:tc>
        <w:tc>
          <w:tcPr>
            <w:tcW w:w="5953" w:type="dxa"/>
          </w:tcPr>
          <w:p w:rsidR="005E6EB3" w:rsidRPr="005E6EB3" w:rsidRDefault="005E6EB3" w:rsidP="00775FBA">
            <w:pPr>
              <w:pStyle w:val="TableParagraph"/>
              <w:spacing w:before="8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5E6EB3" w:rsidRPr="005E6EB3" w:rsidRDefault="005E6EB3" w:rsidP="00775FBA">
            <w:pPr>
              <w:pStyle w:val="TableParagraph"/>
              <w:spacing w:line="214" w:lineRule="exact"/>
              <w:ind w:left="84" w:right="83"/>
              <w:rPr>
                <w:rFonts w:ascii="Cambria" w:eastAsia="Cambria" w:hAnsi="Cambria" w:cs="Cambria"/>
                <w:sz w:val="16"/>
                <w:szCs w:val="16"/>
              </w:rPr>
            </w:pPr>
            <w:r w:rsidRPr="005E6EB3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5E6EB3">
              <w:rPr>
                <w:rFonts w:ascii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description</w:t>
            </w:r>
            <w:r w:rsidRPr="005E6EB3">
              <w:rPr>
                <w:rFonts w:ascii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5E6EB3">
              <w:rPr>
                <w:rFonts w:ascii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5E6EB3">
              <w:rPr>
                <w:rFonts w:ascii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rights,</w:t>
            </w:r>
            <w:r w:rsidRPr="005E6EB3">
              <w:rPr>
                <w:rFonts w:ascii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including</w:t>
            </w:r>
            <w:r w:rsidRPr="005E6EB3">
              <w:rPr>
                <w:rFonts w:ascii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any</w:t>
            </w:r>
            <w:r w:rsidRPr="005E6EB3">
              <w:rPr>
                <w:rFonts w:ascii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limitations</w:t>
            </w:r>
            <w:r w:rsidRPr="005E6EB3">
              <w:rPr>
                <w:rFonts w:ascii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5E6EB3">
              <w:rPr>
                <w:rFonts w:ascii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these,</w:t>
            </w:r>
            <w:r w:rsidRPr="005E6EB3">
              <w:rPr>
                <w:rFonts w:ascii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attached</w:t>
            </w:r>
            <w:r w:rsidRPr="005E6EB3">
              <w:rPr>
                <w:rFonts w:ascii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5E6EB3">
              <w:rPr>
                <w:rFonts w:ascii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5E6EB3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securities</w:t>
            </w:r>
            <w:r w:rsidRPr="005E6EB3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5E6EB3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procedure</w:t>
            </w:r>
            <w:r w:rsidRPr="005E6EB3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for the</w:t>
            </w:r>
            <w:r w:rsidRPr="005E6EB3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exercise</w:t>
            </w:r>
            <w:r w:rsidRPr="005E6EB3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of those</w:t>
            </w:r>
            <w:r w:rsidRPr="005E6EB3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rights:</w:t>
            </w:r>
          </w:p>
          <w:p w:rsidR="005E6EB3" w:rsidRPr="005E6EB3" w:rsidRDefault="005E6EB3" w:rsidP="005E6EB3">
            <w:pPr>
              <w:pStyle w:val="Listeavsnitt"/>
              <w:numPr>
                <w:ilvl w:val="0"/>
                <w:numId w:val="18"/>
              </w:numPr>
              <w:tabs>
                <w:tab w:val="left" w:pos="377"/>
              </w:tabs>
              <w:spacing w:before="139"/>
              <w:ind w:hanging="292"/>
              <w:rPr>
                <w:rFonts w:ascii="Cambria" w:eastAsia="Cambria" w:hAnsi="Cambria" w:cs="Cambria"/>
                <w:sz w:val="16"/>
                <w:szCs w:val="16"/>
              </w:rPr>
            </w:pPr>
            <w:r w:rsidRPr="005E6EB3">
              <w:rPr>
                <w:rFonts w:ascii="Cambria"/>
                <w:color w:val="231F20"/>
                <w:w w:val="90"/>
                <w:sz w:val="16"/>
                <w:szCs w:val="16"/>
              </w:rPr>
              <w:t>dividend</w:t>
            </w:r>
            <w:r w:rsidRPr="005E6EB3">
              <w:rPr>
                <w:rFonts w:ascii="Cambria"/>
                <w:color w:val="231F20"/>
                <w:spacing w:val="14"/>
                <w:w w:val="90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0"/>
                <w:sz w:val="16"/>
                <w:szCs w:val="16"/>
              </w:rPr>
              <w:t>rights:</w:t>
            </w:r>
          </w:p>
          <w:p w:rsidR="005E6EB3" w:rsidRPr="005E6EB3" w:rsidRDefault="005E6EB3" w:rsidP="005E6EB3">
            <w:pPr>
              <w:pStyle w:val="Listeavsnitt"/>
              <w:numPr>
                <w:ilvl w:val="1"/>
                <w:numId w:val="18"/>
              </w:numPr>
              <w:tabs>
                <w:tab w:val="left" w:pos="705"/>
              </w:tabs>
              <w:spacing w:before="140"/>
              <w:jc w:val="left"/>
              <w:rPr>
                <w:rFonts w:ascii="Cambria" w:eastAsia="Cambria" w:hAnsi="Cambria" w:cs="Cambria"/>
                <w:sz w:val="16"/>
                <w:szCs w:val="16"/>
              </w:rPr>
            </w:pP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fixed</w:t>
            </w:r>
            <w:r w:rsidRPr="005E6EB3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date(s)</w:t>
            </w:r>
            <w:r w:rsidRPr="005E6EB3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on</w:t>
            </w:r>
            <w:r w:rsidRPr="005E6EB3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which</w:t>
            </w:r>
            <w:r w:rsidRPr="005E6EB3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5E6EB3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entitlement</w:t>
            </w:r>
            <w:r w:rsidRPr="005E6EB3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arises;</w:t>
            </w:r>
          </w:p>
          <w:p w:rsidR="005E6EB3" w:rsidRPr="005E6EB3" w:rsidRDefault="005E6EB3" w:rsidP="005E6EB3">
            <w:pPr>
              <w:pStyle w:val="Listeavsnitt"/>
              <w:numPr>
                <w:ilvl w:val="1"/>
                <w:numId w:val="18"/>
              </w:numPr>
              <w:tabs>
                <w:tab w:val="left" w:pos="705"/>
              </w:tabs>
              <w:spacing w:before="149" w:line="214" w:lineRule="exact"/>
              <w:ind w:right="85" w:hanging="281"/>
              <w:jc w:val="left"/>
              <w:rPr>
                <w:rFonts w:ascii="Cambria" w:eastAsia="Cambria" w:hAnsi="Cambria" w:cs="Cambria"/>
                <w:sz w:val="16"/>
                <w:szCs w:val="16"/>
              </w:rPr>
            </w:pPr>
            <w:r w:rsidRPr="005E6EB3">
              <w:rPr>
                <w:rFonts w:ascii="Cambria"/>
                <w:color w:val="231F20"/>
                <w:sz w:val="16"/>
                <w:szCs w:val="16"/>
              </w:rPr>
              <w:t>time</w:t>
            </w:r>
            <w:r w:rsidRPr="005E6EB3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limit</w:t>
            </w:r>
            <w:r w:rsidRPr="005E6EB3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after</w:t>
            </w:r>
            <w:r w:rsidRPr="005E6EB3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which</w:t>
            </w:r>
            <w:r w:rsidRPr="005E6EB3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entitlement</w:t>
            </w:r>
            <w:r w:rsidRPr="005E6EB3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5E6EB3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dividend</w:t>
            </w:r>
            <w:r w:rsidRPr="005E6EB3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lapses</w:t>
            </w:r>
            <w:r w:rsidRPr="005E6EB3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5E6EB3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an</w:t>
            </w:r>
            <w:r w:rsidRPr="005E6EB3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indication</w:t>
            </w:r>
            <w:r w:rsidRPr="005E6EB3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 xml:space="preserve"> the</w:t>
            </w:r>
            <w:r w:rsidRPr="005E6EB3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person</w:t>
            </w:r>
            <w:r w:rsidRPr="005E6EB3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5E6EB3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whose</w:t>
            </w:r>
            <w:r w:rsidRPr="005E6EB3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proofErr w:type="spellStart"/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favour</w:t>
            </w:r>
            <w:proofErr w:type="spellEnd"/>
            <w:r w:rsidRPr="005E6EB3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5E6EB3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lapse</w:t>
            </w:r>
            <w:r w:rsidRPr="005E6EB3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operates;</w:t>
            </w:r>
          </w:p>
          <w:p w:rsidR="005E6EB3" w:rsidRPr="005E6EB3" w:rsidRDefault="005E6EB3" w:rsidP="005E6EB3">
            <w:pPr>
              <w:pStyle w:val="Listeavsnitt"/>
              <w:numPr>
                <w:ilvl w:val="1"/>
                <w:numId w:val="18"/>
              </w:numPr>
              <w:tabs>
                <w:tab w:val="left" w:pos="705"/>
              </w:tabs>
              <w:spacing w:before="138"/>
              <w:ind w:hanging="328"/>
              <w:jc w:val="left"/>
              <w:rPr>
                <w:rFonts w:ascii="Cambria" w:eastAsia="Cambria" w:hAnsi="Cambria" w:cs="Cambria"/>
                <w:sz w:val="16"/>
                <w:szCs w:val="16"/>
              </w:rPr>
            </w:pPr>
            <w:r w:rsidRPr="005E6EB3">
              <w:rPr>
                <w:rFonts w:ascii="Cambria"/>
                <w:color w:val="231F20"/>
                <w:w w:val="90"/>
                <w:sz w:val="16"/>
                <w:szCs w:val="16"/>
              </w:rPr>
              <w:t>dividend</w:t>
            </w:r>
            <w:r w:rsidRPr="005E6EB3">
              <w:rPr>
                <w:rFonts w:ascii="Cambria"/>
                <w:color w:val="231F20"/>
                <w:spacing w:val="24"/>
                <w:w w:val="90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0"/>
                <w:sz w:val="16"/>
                <w:szCs w:val="16"/>
              </w:rPr>
              <w:t>restrictions</w:t>
            </w:r>
            <w:r w:rsidRPr="005E6EB3">
              <w:rPr>
                <w:rFonts w:ascii="Cambria"/>
                <w:color w:val="231F20"/>
                <w:spacing w:val="23"/>
                <w:w w:val="90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0"/>
                <w:sz w:val="16"/>
                <w:szCs w:val="16"/>
              </w:rPr>
              <w:t>and</w:t>
            </w:r>
            <w:r w:rsidRPr="005E6EB3">
              <w:rPr>
                <w:rFonts w:ascii="Cambria"/>
                <w:color w:val="231F20"/>
                <w:spacing w:val="27"/>
                <w:w w:val="90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0"/>
                <w:sz w:val="16"/>
                <w:szCs w:val="16"/>
              </w:rPr>
              <w:t>procedures</w:t>
            </w:r>
            <w:r w:rsidRPr="005E6EB3">
              <w:rPr>
                <w:rFonts w:ascii="Cambria"/>
                <w:color w:val="231F20"/>
                <w:spacing w:val="22"/>
                <w:w w:val="90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0"/>
                <w:sz w:val="16"/>
                <w:szCs w:val="16"/>
              </w:rPr>
              <w:t>for</w:t>
            </w:r>
            <w:r w:rsidRPr="005E6EB3">
              <w:rPr>
                <w:rFonts w:ascii="Cambria"/>
                <w:color w:val="231F20"/>
                <w:spacing w:val="25"/>
                <w:w w:val="90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0"/>
                <w:sz w:val="16"/>
                <w:szCs w:val="16"/>
              </w:rPr>
              <w:t>non-resident</w:t>
            </w:r>
            <w:r w:rsidRPr="005E6EB3">
              <w:rPr>
                <w:rFonts w:ascii="Cambria"/>
                <w:color w:val="231F20"/>
                <w:spacing w:val="26"/>
                <w:w w:val="90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0"/>
                <w:sz w:val="16"/>
                <w:szCs w:val="16"/>
              </w:rPr>
              <w:t>holders;</w:t>
            </w:r>
          </w:p>
          <w:p w:rsidR="005E6EB3" w:rsidRPr="005E6EB3" w:rsidRDefault="005E6EB3" w:rsidP="005E6EB3">
            <w:pPr>
              <w:pStyle w:val="Listeavsnitt"/>
              <w:numPr>
                <w:ilvl w:val="1"/>
                <w:numId w:val="18"/>
              </w:numPr>
              <w:tabs>
                <w:tab w:val="left" w:pos="705"/>
              </w:tabs>
              <w:spacing w:before="149" w:line="214" w:lineRule="exact"/>
              <w:ind w:right="83" w:hanging="328"/>
              <w:jc w:val="left"/>
              <w:rPr>
                <w:rFonts w:ascii="Cambria" w:eastAsia="Cambria" w:hAnsi="Cambria" w:cs="Cambria"/>
                <w:sz w:val="16"/>
                <w:szCs w:val="16"/>
              </w:rPr>
            </w:pPr>
            <w:proofErr w:type="gramStart"/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rate</w:t>
            </w:r>
            <w:proofErr w:type="gramEnd"/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 xml:space="preserve"> of</w:t>
            </w:r>
            <w:r w:rsidRPr="005E6EB3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dividend</w:t>
            </w:r>
            <w:r w:rsidRPr="005E6EB3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5E6EB3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method</w:t>
            </w:r>
            <w:r w:rsidRPr="005E6EB3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5E6EB3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its</w:t>
            </w:r>
            <w:r w:rsidRPr="005E6EB3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calculation,</w:t>
            </w:r>
            <w:r w:rsidRPr="005E6EB3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periodicity and</w:t>
            </w:r>
            <w:r w:rsidRPr="005E6EB3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cumulative</w:t>
            </w:r>
            <w:r w:rsidRPr="005E6EB3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5E6EB3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non-cumulative</w:t>
            </w:r>
            <w:r w:rsidRPr="005E6EB3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nature</w:t>
            </w:r>
            <w:r w:rsidRPr="005E6EB3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5E6EB3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payments.</w:t>
            </w:r>
          </w:p>
          <w:p w:rsidR="005E6EB3" w:rsidRPr="005E6EB3" w:rsidRDefault="005E6EB3" w:rsidP="005E6EB3">
            <w:pPr>
              <w:pStyle w:val="Listeavsnitt"/>
              <w:numPr>
                <w:ilvl w:val="0"/>
                <w:numId w:val="18"/>
              </w:numPr>
              <w:tabs>
                <w:tab w:val="left" w:pos="377"/>
              </w:tabs>
              <w:spacing w:before="139"/>
              <w:ind w:hanging="292"/>
              <w:rPr>
                <w:rFonts w:ascii="Cambria" w:eastAsia="Cambria" w:hAnsi="Cambria" w:cs="Cambria"/>
                <w:sz w:val="16"/>
                <w:szCs w:val="16"/>
              </w:rPr>
            </w:pPr>
            <w:r w:rsidRPr="005E6EB3">
              <w:rPr>
                <w:rFonts w:ascii="Cambria"/>
                <w:color w:val="231F20"/>
                <w:w w:val="90"/>
                <w:sz w:val="16"/>
                <w:szCs w:val="16"/>
              </w:rPr>
              <w:t>voting</w:t>
            </w:r>
            <w:r w:rsidRPr="005E6EB3">
              <w:rPr>
                <w:rFonts w:ascii="Cambria"/>
                <w:color w:val="231F20"/>
                <w:spacing w:val="31"/>
                <w:w w:val="90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0"/>
                <w:sz w:val="16"/>
                <w:szCs w:val="16"/>
              </w:rPr>
              <w:t>rights;</w:t>
            </w:r>
          </w:p>
          <w:p w:rsidR="005E6EB3" w:rsidRPr="005E6EB3" w:rsidRDefault="005E6EB3" w:rsidP="005E6EB3">
            <w:pPr>
              <w:pStyle w:val="Listeavsnitt"/>
              <w:numPr>
                <w:ilvl w:val="0"/>
                <w:numId w:val="18"/>
              </w:numPr>
              <w:tabs>
                <w:tab w:val="left" w:pos="377"/>
              </w:tabs>
              <w:spacing w:before="139"/>
              <w:ind w:hanging="292"/>
              <w:rPr>
                <w:rFonts w:ascii="Cambria" w:eastAsia="Cambria" w:hAnsi="Cambria" w:cs="Cambria"/>
                <w:sz w:val="16"/>
                <w:szCs w:val="16"/>
              </w:rPr>
            </w:pP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pre-emption</w:t>
            </w:r>
            <w:r w:rsidRPr="005E6EB3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rights</w:t>
            </w:r>
            <w:r w:rsidRPr="005E6EB3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5E6EB3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offers</w:t>
            </w:r>
            <w:r w:rsidRPr="005E6EB3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for</w:t>
            </w:r>
            <w:r w:rsidRPr="005E6EB3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subscription</w:t>
            </w:r>
            <w:r w:rsidRPr="005E6EB3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5E6EB3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securities</w:t>
            </w:r>
            <w:r w:rsidRPr="005E6EB3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5E6EB3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5E6EB3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same</w:t>
            </w:r>
            <w:r w:rsidRPr="005E6EB3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class;</w:t>
            </w:r>
          </w:p>
          <w:p w:rsidR="005E6EB3" w:rsidRPr="005E6EB3" w:rsidRDefault="005E6EB3" w:rsidP="005E6EB3">
            <w:pPr>
              <w:pStyle w:val="Listeavsnitt"/>
              <w:numPr>
                <w:ilvl w:val="0"/>
                <w:numId w:val="18"/>
              </w:numPr>
              <w:tabs>
                <w:tab w:val="left" w:pos="377"/>
              </w:tabs>
              <w:spacing w:before="140"/>
              <w:ind w:hanging="292"/>
              <w:rPr>
                <w:rFonts w:ascii="Cambria" w:eastAsia="Cambria" w:hAnsi="Cambria" w:cs="Cambria"/>
                <w:sz w:val="16"/>
                <w:szCs w:val="16"/>
              </w:rPr>
            </w:pPr>
            <w:r w:rsidRPr="005E6EB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right</w:t>
            </w:r>
            <w:r w:rsidRPr="005E6EB3">
              <w:rPr>
                <w:rFonts w:ascii="Cambria" w:eastAsia="Cambria" w:hAnsi="Cambria" w:cs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to</w:t>
            </w:r>
            <w:r w:rsidRPr="005E6EB3">
              <w:rPr>
                <w:rFonts w:ascii="Cambria" w:eastAsia="Cambria" w:hAnsi="Cambria" w:cs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share</w:t>
            </w:r>
            <w:r w:rsidRPr="005E6EB3">
              <w:rPr>
                <w:rFonts w:ascii="Cambria" w:eastAsia="Cambria" w:hAnsi="Cambria" w:cs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</w:t>
            </w:r>
            <w:r w:rsidRPr="005E6EB3">
              <w:rPr>
                <w:rFonts w:ascii="Cambria" w:eastAsia="Cambria" w:hAnsi="Cambria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5E6EB3">
              <w:rPr>
                <w:rFonts w:ascii="Cambria" w:eastAsia="Cambria" w:hAnsi="Cambria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>issuer’s</w:t>
            </w:r>
            <w:r w:rsidRPr="005E6EB3">
              <w:rPr>
                <w:rFonts w:ascii="Cambria" w:eastAsia="Cambria" w:hAnsi="Cambria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profits;</w:t>
            </w:r>
          </w:p>
          <w:p w:rsidR="005E6EB3" w:rsidRPr="005E6EB3" w:rsidRDefault="005E6EB3" w:rsidP="005E6EB3">
            <w:pPr>
              <w:pStyle w:val="Listeavsnitt"/>
              <w:numPr>
                <w:ilvl w:val="0"/>
                <w:numId w:val="18"/>
              </w:numPr>
              <w:tabs>
                <w:tab w:val="left" w:pos="377"/>
              </w:tabs>
              <w:spacing w:before="140"/>
              <w:ind w:hanging="292"/>
              <w:rPr>
                <w:rFonts w:ascii="Cambria" w:eastAsia="Cambria" w:hAnsi="Cambria" w:cs="Cambria"/>
                <w:sz w:val="16"/>
                <w:szCs w:val="16"/>
              </w:rPr>
            </w:pPr>
            <w:r w:rsidRPr="005E6EB3">
              <w:rPr>
                <w:rFonts w:ascii="Cambria"/>
                <w:color w:val="231F20"/>
                <w:sz w:val="16"/>
                <w:szCs w:val="16"/>
              </w:rPr>
              <w:t>rights</w:t>
            </w:r>
            <w:r w:rsidRPr="005E6EB3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5E6EB3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share</w:t>
            </w:r>
            <w:r w:rsidRPr="005E6EB3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5E6EB3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any</w:t>
            </w:r>
            <w:r w:rsidRPr="005E6EB3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surplus</w:t>
            </w:r>
            <w:r w:rsidRPr="005E6EB3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5E6EB3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5E6EB3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event</w:t>
            </w:r>
            <w:r w:rsidRPr="005E6EB3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5E6EB3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liquidation;</w:t>
            </w:r>
          </w:p>
          <w:p w:rsidR="005E6EB3" w:rsidRPr="005E6EB3" w:rsidRDefault="005E6EB3" w:rsidP="005E6EB3">
            <w:pPr>
              <w:pStyle w:val="Listeavsnitt"/>
              <w:numPr>
                <w:ilvl w:val="0"/>
                <w:numId w:val="18"/>
              </w:numPr>
              <w:tabs>
                <w:tab w:val="left" w:pos="377"/>
              </w:tabs>
              <w:spacing w:before="140"/>
              <w:ind w:hanging="292"/>
              <w:rPr>
                <w:rFonts w:ascii="Cambria" w:eastAsia="Cambria" w:hAnsi="Cambria" w:cs="Cambria"/>
                <w:sz w:val="16"/>
                <w:szCs w:val="16"/>
              </w:rPr>
            </w:pPr>
            <w:r w:rsidRPr="005E6EB3">
              <w:rPr>
                <w:rFonts w:ascii="Cambria"/>
                <w:color w:val="231F20"/>
                <w:w w:val="90"/>
                <w:sz w:val="16"/>
                <w:szCs w:val="16"/>
              </w:rPr>
              <w:t>redemption</w:t>
            </w:r>
            <w:r w:rsidRPr="005E6EB3">
              <w:rPr>
                <w:rFonts w:ascii="Cambria"/>
                <w:color w:val="231F20"/>
                <w:spacing w:val="27"/>
                <w:w w:val="90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0"/>
                <w:sz w:val="16"/>
                <w:szCs w:val="16"/>
              </w:rPr>
              <w:t>provisions;</w:t>
            </w:r>
          </w:p>
          <w:p w:rsidR="005E6EB3" w:rsidRPr="005E6EB3" w:rsidRDefault="005E6EB3" w:rsidP="005E6EB3">
            <w:pPr>
              <w:pStyle w:val="Listeavsnitt"/>
              <w:numPr>
                <w:ilvl w:val="0"/>
                <w:numId w:val="18"/>
              </w:numPr>
              <w:tabs>
                <w:tab w:val="left" w:pos="377"/>
              </w:tabs>
              <w:spacing w:before="139"/>
              <w:ind w:hanging="292"/>
              <w:rPr>
                <w:rFonts w:ascii="Cambria" w:eastAsia="Cambria" w:hAnsi="Cambria" w:cs="Cambria"/>
                <w:sz w:val="16"/>
                <w:szCs w:val="16"/>
              </w:rPr>
            </w:pPr>
            <w:proofErr w:type="gramStart"/>
            <w:r w:rsidRPr="005E6EB3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conversion </w:t>
            </w:r>
            <w:r w:rsidRPr="005E6EB3">
              <w:rPr>
                <w:rFonts w:ascii="Cambria"/>
                <w:color w:val="231F20"/>
                <w:spacing w:val="8"/>
                <w:w w:val="90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0"/>
                <w:sz w:val="16"/>
                <w:szCs w:val="16"/>
              </w:rPr>
              <w:t>provisions</w:t>
            </w:r>
            <w:proofErr w:type="gramEnd"/>
            <w:r w:rsidRPr="005E6EB3">
              <w:rPr>
                <w:rFonts w:ascii="Cambria"/>
                <w:color w:val="231F20"/>
                <w:w w:val="90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5E6EB3" w:rsidRPr="005E6EB3" w:rsidRDefault="005E6EB3" w:rsidP="00775FBA">
            <w:pPr>
              <w:pStyle w:val="TableParagraph"/>
              <w:spacing w:before="11"/>
              <w:rPr>
                <w:rFonts w:ascii="Book Antiqua" w:eastAsia="Book Antiqua" w:hAnsi="Book Antiqua" w:cs="Book Antiqua"/>
                <w:b/>
                <w:bCs/>
                <w:sz w:val="14"/>
                <w:szCs w:val="16"/>
              </w:rPr>
            </w:pPr>
          </w:p>
          <w:p w:rsidR="005E6EB3" w:rsidRPr="005E6EB3" w:rsidRDefault="005E6EB3" w:rsidP="00775FBA">
            <w:pPr>
              <w:pStyle w:val="TableParagraph"/>
              <w:ind w:left="84"/>
              <w:rPr>
                <w:rFonts w:ascii="Cambria" w:eastAsia="Cambria" w:hAnsi="Cambria" w:cs="Cambria"/>
                <w:sz w:val="14"/>
                <w:szCs w:val="16"/>
              </w:rPr>
            </w:pPr>
            <w:r w:rsidRPr="005E6EB3">
              <w:rPr>
                <w:rFonts w:ascii="Cambria"/>
                <w:color w:val="231F20"/>
                <w:w w:val="95"/>
                <w:sz w:val="14"/>
                <w:szCs w:val="16"/>
              </w:rPr>
              <w:t>Category</w:t>
            </w:r>
            <w:r w:rsidRPr="005E6EB3">
              <w:rPr>
                <w:rFonts w:ascii="Cambria"/>
                <w:color w:val="231F20"/>
                <w:spacing w:val="18"/>
                <w:w w:val="95"/>
                <w:sz w:val="14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4"/>
                <w:szCs w:val="16"/>
              </w:rPr>
              <w:t>A</w:t>
            </w:r>
          </w:p>
        </w:tc>
        <w:tc>
          <w:tcPr>
            <w:tcW w:w="1276" w:type="dxa"/>
          </w:tcPr>
          <w:p w:rsidR="005E6EB3" w:rsidRPr="005E6EB3" w:rsidRDefault="005E6EB3" w:rsidP="00775FBA">
            <w:pPr>
              <w:pStyle w:val="TableParagraph"/>
              <w:spacing w:before="11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5E6EB3" w:rsidRPr="005E6EB3" w:rsidRDefault="005E6EB3" w:rsidP="00775FBA">
            <w:pPr>
              <w:pStyle w:val="TableParagraph"/>
              <w:spacing w:before="11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</w:tc>
      </w:tr>
      <w:tr w:rsidR="005E6EB3" w:rsidRPr="005E6EB3" w:rsidTr="00633D25">
        <w:tc>
          <w:tcPr>
            <w:tcW w:w="993" w:type="dxa"/>
          </w:tcPr>
          <w:p w:rsidR="005E6EB3" w:rsidRPr="005E6EB3" w:rsidRDefault="005E6EB3" w:rsidP="00775FBA">
            <w:pPr>
              <w:pStyle w:val="TableParagraph"/>
              <w:spacing w:before="11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5E6EB3" w:rsidRPr="005E6EB3" w:rsidRDefault="005E6EB3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5E6EB3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5E6EB3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1.6</w:t>
            </w:r>
          </w:p>
        </w:tc>
        <w:tc>
          <w:tcPr>
            <w:tcW w:w="5953" w:type="dxa"/>
          </w:tcPr>
          <w:p w:rsidR="005E6EB3" w:rsidRPr="005E6EB3" w:rsidRDefault="005E6EB3" w:rsidP="00775FBA">
            <w:pPr>
              <w:pStyle w:val="TableParagraph"/>
              <w:spacing w:before="8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5E6EB3" w:rsidRPr="005E6EB3" w:rsidRDefault="005E6EB3" w:rsidP="00775FBA">
            <w:pPr>
              <w:pStyle w:val="TableParagraph"/>
              <w:spacing w:line="214" w:lineRule="exact"/>
              <w:ind w:left="84" w:right="82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5E6EB3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5E6EB3">
              <w:rPr>
                <w:rFonts w:ascii="Cambria"/>
                <w:color w:val="231F20"/>
                <w:spacing w:val="24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5E6EB3">
              <w:rPr>
                <w:rFonts w:ascii="Cambria"/>
                <w:color w:val="231F20"/>
                <w:spacing w:val="24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case</w:t>
            </w:r>
            <w:r w:rsidRPr="005E6EB3">
              <w:rPr>
                <w:rFonts w:ascii="Cambria"/>
                <w:color w:val="231F20"/>
                <w:spacing w:val="23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5E6EB3">
              <w:rPr>
                <w:rFonts w:ascii="Cambria"/>
                <w:color w:val="231F20"/>
                <w:spacing w:val="24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new</w:t>
            </w:r>
            <w:r w:rsidRPr="005E6EB3">
              <w:rPr>
                <w:rFonts w:ascii="Cambria"/>
                <w:color w:val="231F20"/>
                <w:spacing w:val="24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issues,</w:t>
            </w:r>
            <w:r w:rsidRPr="005E6EB3">
              <w:rPr>
                <w:rFonts w:ascii="Cambria"/>
                <w:color w:val="231F20"/>
                <w:spacing w:val="22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5E6EB3">
              <w:rPr>
                <w:rFonts w:ascii="Cambria"/>
                <w:color w:val="231F20"/>
                <w:spacing w:val="24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statement</w:t>
            </w:r>
            <w:r w:rsidRPr="005E6EB3">
              <w:rPr>
                <w:rFonts w:ascii="Cambria"/>
                <w:color w:val="231F20"/>
                <w:spacing w:val="24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5E6EB3">
              <w:rPr>
                <w:rFonts w:ascii="Cambria"/>
                <w:color w:val="231F20"/>
                <w:spacing w:val="24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5E6EB3">
              <w:rPr>
                <w:rFonts w:ascii="Cambria"/>
                <w:color w:val="231F20"/>
                <w:spacing w:val="2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resolutions,</w:t>
            </w:r>
            <w:r w:rsidRPr="005E6EB3">
              <w:rPr>
                <w:rFonts w:ascii="Cambria"/>
                <w:color w:val="231F20"/>
                <w:spacing w:val="22"/>
                <w:sz w:val="16"/>
                <w:szCs w:val="16"/>
              </w:rPr>
              <w:t xml:space="preserve"> </w:t>
            </w:r>
            <w:proofErr w:type="spellStart"/>
            <w:r w:rsidRPr="005E6EB3">
              <w:rPr>
                <w:rFonts w:ascii="Cambria"/>
                <w:color w:val="231F20"/>
                <w:sz w:val="16"/>
                <w:szCs w:val="16"/>
              </w:rPr>
              <w:t>authorisations</w:t>
            </w:r>
            <w:proofErr w:type="spellEnd"/>
            <w:r w:rsidRPr="005E6EB3">
              <w:rPr>
                <w:rFonts w:ascii="Cambria"/>
                <w:color w:val="231F20"/>
                <w:spacing w:val="22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5E6EB3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approvals</w:t>
            </w:r>
            <w:r w:rsidRPr="005E6EB3">
              <w:rPr>
                <w:rFonts w:ascii="Cambria"/>
                <w:color w:val="231F20"/>
                <w:spacing w:val="16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by</w:t>
            </w:r>
            <w:r w:rsidRPr="005E6EB3">
              <w:rPr>
                <w:rFonts w:ascii="Cambria"/>
                <w:color w:val="231F20"/>
                <w:spacing w:val="19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virtue</w:t>
            </w:r>
            <w:r w:rsidRPr="005E6EB3">
              <w:rPr>
                <w:rFonts w:ascii="Cambria"/>
                <w:color w:val="231F20"/>
                <w:spacing w:val="18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5E6EB3">
              <w:rPr>
                <w:rFonts w:ascii="Cambria"/>
                <w:color w:val="231F20"/>
                <w:spacing w:val="19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which</w:t>
            </w:r>
            <w:r w:rsidRPr="005E6EB3">
              <w:rPr>
                <w:rFonts w:ascii="Cambria"/>
                <w:color w:val="231F20"/>
                <w:spacing w:val="18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5E6EB3">
              <w:rPr>
                <w:rFonts w:ascii="Cambria"/>
                <w:color w:val="231F20"/>
                <w:spacing w:val="19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shares</w:t>
            </w:r>
            <w:r w:rsidRPr="005E6EB3">
              <w:rPr>
                <w:rFonts w:ascii="Cambria"/>
                <w:color w:val="231F20"/>
                <w:spacing w:val="17"/>
                <w:sz w:val="16"/>
                <w:szCs w:val="16"/>
              </w:rPr>
              <w:t xml:space="preserve"> </w:t>
            </w:r>
            <w:proofErr w:type="gramStart"/>
            <w:r w:rsidRPr="005E6EB3">
              <w:rPr>
                <w:rFonts w:ascii="Cambria"/>
                <w:color w:val="231F20"/>
                <w:sz w:val="16"/>
                <w:szCs w:val="16"/>
              </w:rPr>
              <w:t>have</w:t>
            </w:r>
            <w:r w:rsidRPr="005E6EB3">
              <w:rPr>
                <w:rFonts w:ascii="Cambria"/>
                <w:color w:val="231F20"/>
                <w:spacing w:val="18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been</w:t>
            </w:r>
            <w:r w:rsidRPr="005E6EB3">
              <w:rPr>
                <w:rFonts w:ascii="Cambria"/>
                <w:color w:val="231F20"/>
                <w:spacing w:val="20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5E6EB3">
              <w:rPr>
                <w:rFonts w:ascii="Cambria"/>
                <w:color w:val="231F20"/>
                <w:spacing w:val="19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will</w:t>
            </w:r>
            <w:r w:rsidRPr="005E6EB3">
              <w:rPr>
                <w:rFonts w:ascii="Cambria"/>
                <w:color w:val="231F20"/>
                <w:spacing w:val="19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be</w:t>
            </w:r>
            <w:r w:rsidRPr="005E6EB3">
              <w:rPr>
                <w:rFonts w:ascii="Cambria"/>
                <w:color w:val="231F20"/>
                <w:spacing w:val="19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created</w:t>
            </w:r>
            <w:r w:rsidRPr="005E6EB3">
              <w:rPr>
                <w:rFonts w:ascii="Cambria"/>
                <w:color w:val="231F20"/>
                <w:spacing w:val="17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and/or</w:t>
            </w:r>
            <w:r w:rsidRPr="005E6EB3">
              <w:rPr>
                <w:rFonts w:ascii="Cambria"/>
                <w:color w:val="231F20"/>
                <w:w w:val="8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issued</w:t>
            </w:r>
            <w:proofErr w:type="gramEnd"/>
            <w:r w:rsidRPr="005E6EB3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5E6EB3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indication</w:t>
            </w:r>
            <w:r w:rsidRPr="005E6EB3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5E6EB3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5E6EB3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issue</w:t>
            </w:r>
            <w:r w:rsidRPr="005E6EB3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date.</w:t>
            </w:r>
          </w:p>
        </w:tc>
        <w:tc>
          <w:tcPr>
            <w:tcW w:w="1418" w:type="dxa"/>
          </w:tcPr>
          <w:p w:rsidR="005E6EB3" w:rsidRPr="005E6EB3" w:rsidRDefault="005E6EB3" w:rsidP="00775FBA">
            <w:pPr>
              <w:pStyle w:val="TableParagraph"/>
              <w:spacing w:before="11"/>
              <w:rPr>
                <w:rFonts w:ascii="Book Antiqua" w:eastAsia="Book Antiqua" w:hAnsi="Book Antiqua" w:cs="Book Antiqua"/>
                <w:b/>
                <w:bCs/>
                <w:sz w:val="14"/>
                <w:szCs w:val="16"/>
              </w:rPr>
            </w:pPr>
          </w:p>
          <w:p w:rsidR="005E6EB3" w:rsidRPr="005E6EB3" w:rsidRDefault="005E6EB3" w:rsidP="00775FBA">
            <w:pPr>
              <w:pStyle w:val="TableParagraph"/>
              <w:ind w:left="84"/>
              <w:rPr>
                <w:rFonts w:ascii="Cambria" w:eastAsia="Cambria" w:hAnsi="Cambria" w:cs="Cambria"/>
                <w:sz w:val="14"/>
                <w:szCs w:val="16"/>
              </w:rPr>
            </w:pPr>
            <w:r w:rsidRPr="005E6EB3">
              <w:rPr>
                <w:rFonts w:ascii="Cambria"/>
                <w:color w:val="231F20"/>
                <w:w w:val="95"/>
                <w:sz w:val="14"/>
                <w:szCs w:val="16"/>
              </w:rPr>
              <w:t>Category</w:t>
            </w:r>
            <w:r w:rsidRPr="005E6EB3">
              <w:rPr>
                <w:rFonts w:ascii="Cambria"/>
                <w:color w:val="231F20"/>
                <w:spacing w:val="15"/>
                <w:w w:val="95"/>
                <w:sz w:val="14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4"/>
                <w:szCs w:val="16"/>
              </w:rPr>
              <w:t>C</w:t>
            </w:r>
          </w:p>
        </w:tc>
        <w:tc>
          <w:tcPr>
            <w:tcW w:w="1276" w:type="dxa"/>
          </w:tcPr>
          <w:p w:rsidR="005E6EB3" w:rsidRPr="005E6EB3" w:rsidRDefault="005E6EB3" w:rsidP="00775FBA">
            <w:pPr>
              <w:pStyle w:val="TableParagraph"/>
              <w:spacing w:before="11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5E6EB3" w:rsidRPr="005E6EB3" w:rsidRDefault="005E6EB3" w:rsidP="00775FBA">
            <w:pPr>
              <w:pStyle w:val="TableParagraph"/>
              <w:spacing w:before="11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</w:tc>
      </w:tr>
      <w:tr w:rsidR="005E6EB3" w:rsidRPr="005E6EB3" w:rsidTr="00633D25">
        <w:tc>
          <w:tcPr>
            <w:tcW w:w="993" w:type="dxa"/>
          </w:tcPr>
          <w:p w:rsidR="005E6EB3" w:rsidRPr="005E6EB3" w:rsidRDefault="005E6EB3" w:rsidP="00775FBA">
            <w:pPr>
              <w:pStyle w:val="TableParagraph"/>
              <w:spacing w:before="11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5E6EB3" w:rsidRPr="005E6EB3" w:rsidRDefault="005E6EB3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5E6EB3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5E6EB3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1.7</w:t>
            </w:r>
          </w:p>
        </w:tc>
        <w:tc>
          <w:tcPr>
            <w:tcW w:w="5953" w:type="dxa"/>
          </w:tcPr>
          <w:p w:rsidR="005E6EB3" w:rsidRPr="005E6EB3" w:rsidRDefault="005E6EB3" w:rsidP="00775FBA">
            <w:pPr>
              <w:pStyle w:val="TableParagraph"/>
              <w:spacing w:before="11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5E6EB3" w:rsidRPr="005E6EB3" w:rsidRDefault="005E6EB3" w:rsidP="00775FBA">
            <w:pPr>
              <w:pStyle w:val="TableParagraph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5E6EB3">
              <w:rPr>
                <w:rFonts w:ascii="Cambria"/>
                <w:color w:val="231F20"/>
                <w:sz w:val="16"/>
                <w:szCs w:val="16"/>
              </w:rPr>
              <w:t>Where</w:t>
            </w:r>
            <w:r w:rsidRPr="005E6EB3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5E6EB3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when</w:t>
            </w:r>
            <w:r w:rsidRPr="005E6EB3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5E6EB3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shares</w:t>
            </w:r>
            <w:r w:rsidRPr="005E6EB3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will</w:t>
            </w:r>
            <w:r w:rsidRPr="005E6EB3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be</w:t>
            </w:r>
            <w:r w:rsidRPr="005E6EB3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5E6EB3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proofErr w:type="gramStart"/>
            <w:r w:rsidRPr="005E6EB3">
              <w:rPr>
                <w:rFonts w:ascii="Cambria"/>
                <w:color w:val="231F20"/>
                <w:sz w:val="16"/>
                <w:szCs w:val="16"/>
              </w:rPr>
              <w:t>have</w:t>
            </w:r>
            <w:r w:rsidRPr="005E6EB3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been</w:t>
            </w:r>
            <w:r w:rsidRPr="005E6EB3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admitted</w:t>
            </w:r>
            <w:proofErr w:type="gramEnd"/>
            <w:r w:rsidRPr="005E6EB3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5E6EB3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trading.</w:t>
            </w:r>
          </w:p>
        </w:tc>
        <w:tc>
          <w:tcPr>
            <w:tcW w:w="1418" w:type="dxa"/>
          </w:tcPr>
          <w:p w:rsidR="005E6EB3" w:rsidRPr="005E6EB3" w:rsidRDefault="005E6EB3" w:rsidP="00775FBA">
            <w:pPr>
              <w:pStyle w:val="TableParagraph"/>
              <w:spacing w:before="11"/>
              <w:rPr>
                <w:rFonts w:ascii="Book Antiqua" w:eastAsia="Book Antiqua" w:hAnsi="Book Antiqua" w:cs="Book Antiqua"/>
                <w:b/>
                <w:bCs/>
                <w:sz w:val="14"/>
                <w:szCs w:val="16"/>
              </w:rPr>
            </w:pPr>
          </w:p>
          <w:p w:rsidR="005E6EB3" w:rsidRPr="005E6EB3" w:rsidRDefault="005E6EB3" w:rsidP="00775FBA">
            <w:pPr>
              <w:pStyle w:val="TableParagraph"/>
              <w:ind w:left="84"/>
              <w:rPr>
                <w:rFonts w:ascii="Cambria" w:eastAsia="Cambria" w:hAnsi="Cambria" w:cs="Cambria"/>
                <w:sz w:val="14"/>
                <w:szCs w:val="16"/>
              </w:rPr>
            </w:pPr>
            <w:r w:rsidRPr="005E6EB3">
              <w:rPr>
                <w:rFonts w:ascii="Cambria"/>
                <w:color w:val="231F20"/>
                <w:w w:val="95"/>
                <w:sz w:val="14"/>
                <w:szCs w:val="16"/>
              </w:rPr>
              <w:t>Category</w:t>
            </w:r>
            <w:r w:rsidRPr="005E6EB3">
              <w:rPr>
                <w:rFonts w:ascii="Cambria"/>
                <w:color w:val="231F20"/>
                <w:spacing w:val="15"/>
                <w:w w:val="95"/>
                <w:sz w:val="14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4"/>
                <w:szCs w:val="16"/>
              </w:rPr>
              <w:t>C</w:t>
            </w:r>
          </w:p>
        </w:tc>
        <w:tc>
          <w:tcPr>
            <w:tcW w:w="1276" w:type="dxa"/>
          </w:tcPr>
          <w:p w:rsidR="005E6EB3" w:rsidRPr="005E6EB3" w:rsidRDefault="005E6EB3" w:rsidP="00775FBA">
            <w:pPr>
              <w:pStyle w:val="TableParagraph"/>
              <w:spacing w:before="11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5E6EB3" w:rsidRPr="005E6EB3" w:rsidRDefault="005E6EB3" w:rsidP="00775FBA">
            <w:pPr>
              <w:pStyle w:val="TableParagraph"/>
              <w:spacing w:before="11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</w:tc>
      </w:tr>
      <w:tr w:rsidR="005E6EB3" w:rsidRPr="005E6EB3" w:rsidTr="00633D25">
        <w:tc>
          <w:tcPr>
            <w:tcW w:w="993" w:type="dxa"/>
          </w:tcPr>
          <w:p w:rsidR="005E6EB3" w:rsidRPr="005E6EB3" w:rsidRDefault="005E6EB3" w:rsidP="00775FBA">
            <w:pPr>
              <w:pStyle w:val="TableParagraph"/>
              <w:spacing w:before="11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5E6EB3" w:rsidRPr="005E6EB3" w:rsidRDefault="005E6EB3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5E6EB3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5E6EB3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1.8</w:t>
            </w:r>
          </w:p>
        </w:tc>
        <w:tc>
          <w:tcPr>
            <w:tcW w:w="5953" w:type="dxa"/>
          </w:tcPr>
          <w:p w:rsidR="005E6EB3" w:rsidRPr="005E6EB3" w:rsidRDefault="005E6EB3" w:rsidP="00775FBA">
            <w:pPr>
              <w:pStyle w:val="TableParagraph"/>
              <w:spacing w:before="11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5E6EB3" w:rsidRPr="005E6EB3" w:rsidRDefault="005E6EB3" w:rsidP="00775FBA">
            <w:pPr>
              <w:pStyle w:val="TableParagraph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Description of</w:t>
            </w:r>
            <w:r w:rsidRPr="005E6EB3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any</w:t>
            </w:r>
            <w:r w:rsidRPr="005E6EB3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restrictions on</w:t>
            </w:r>
            <w:r w:rsidRPr="005E6EB3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5E6EB3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transferability of</w:t>
            </w:r>
            <w:r w:rsidRPr="005E6EB3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5E6EB3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shares.</w:t>
            </w:r>
          </w:p>
        </w:tc>
        <w:tc>
          <w:tcPr>
            <w:tcW w:w="1418" w:type="dxa"/>
          </w:tcPr>
          <w:p w:rsidR="005E6EB3" w:rsidRPr="005E6EB3" w:rsidRDefault="005E6EB3" w:rsidP="00775FBA">
            <w:pPr>
              <w:pStyle w:val="TableParagraph"/>
              <w:spacing w:before="11"/>
              <w:rPr>
                <w:rFonts w:ascii="Book Antiqua" w:eastAsia="Book Antiqua" w:hAnsi="Book Antiqua" w:cs="Book Antiqua"/>
                <w:b/>
                <w:bCs/>
                <w:sz w:val="14"/>
                <w:szCs w:val="16"/>
              </w:rPr>
            </w:pPr>
          </w:p>
          <w:p w:rsidR="005E6EB3" w:rsidRPr="005E6EB3" w:rsidRDefault="005E6EB3" w:rsidP="00775FBA">
            <w:pPr>
              <w:pStyle w:val="TableParagraph"/>
              <w:ind w:left="84"/>
              <w:rPr>
                <w:rFonts w:ascii="Cambria" w:eastAsia="Cambria" w:hAnsi="Cambria" w:cs="Cambria"/>
                <w:sz w:val="14"/>
                <w:szCs w:val="16"/>
              </w:rPr>
            </w:pPr>
            <w:r w:rsidRPr="005E6EB3">
              <w:rPr>
                <w:rFonts w:ascii="Cambria"/>
                <w:color w:val="231F20"/>
                <w:w w:val="95"/>
                <w:sz w:val="14"/>
                <w:szCs w:val="16"/>
              </w:rPr>
              <w:t>Category</w:t>
            </w:r>
            <w:r w:rsidRPr="005E6EB3">
              <w:rPr>
                <w:rFonts w:ascii="Cambria"/>
                <w:color w:val="231F20"/>
                <w:spacing w:val="18"/>
                <w:w w:val="95"/>
                <w:sz w:val="14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4"/>
                <w:szCs w:val="16"/>
              </w:rPr>
              <w:t>A</w:t>
            </w:r>
          </w:p>
        </w:tc>
        <w:tc>
          <w:tcPr>
            <w:tcW w:w="1276" w:type="dxa"/>
          </w:tcPr>
          <w:p w:rsidR="005E6EB3" w:rsidRPr="005E6EB3" w:rsidRDefault="005E6EB3" w:rsidP="00775FBA">
            <w:pPr>
              <w:pStyle w:val="TableParagraph"/>
              <w:spacing w:before="11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5E6EB3" w:rsidRPr="005E6EB3" w:rsidRDefault="005E6EB3" w:rsidP="00775FBA">
            <w:pPr>
              <w:pStyle w:val="TableParagraph"/>
              <w:spacing w:before="11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</w:tc>
      </w:tr>
      <w:tr w:rsidR="005E6EB3" w:rsidRPr="005E6EB3" w:rsidTr="00633D25">
        <w:tc>
          <w:tcPr>
            <w:tcW w:w="993" w:type="dxa"/>
          </w:tcPr>
          <w:p w:rsidR="005E6EB3" w:rsidRPr="005E6EB3" w:rsidRDefault="005E6EB3" w:rsidP="00775FBA">
            <w:pPr>
              <w:pStyle w:val="TableParagraph"/>
              <w:spacing w:before="12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5E6EB3" w:rsidRPr="005E6EB3" w:rsidRDefault="005E6EB3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5E6EB3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5E6EB3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1.9</w:t>
            </w:r>
          </w:p>
        </w:tc>
        <w:tc>
          <w:tcPr>
            <w:tcW w:w="5953" w:type="dxa"/>
          </w:tcPr>
          <w:p w:rsidR="005E6EB3" w:rsidRPr="005E6EB3" w:rsidRDefault="005E6EB3" w:rsidP="00775FBA">
            <w:pPr>
              <w:pStyle w:val="TableParagraph"/>
              <w:spacing w:before="9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5E6EB3" w:rsidRPr="005E6EB3" w:rsidRDefault="005E6EB3" w:rsidP="00775FBA">
            <w:pPr>
              <w:pStyle w:val="TableParagraph"/>
              <w:spacing w:line="214" w:lineRule="exact"/>
              <w:ind w:left="84" w:right="80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5E6EB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Statement</w:t>
            </w:r>
            <w:r w:rsidRPr="005E6EB3">
              <w:rPr>
                <w:rFonts w:ascii="Cambria" w:eastAsia="Cambria" w:hAnsi="Cambria" w:cs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on</w:t>
            </w:r>
            <w:r w:rsidRPr="005E6EB3">
              <w:rPr>
                <w:rFonts w:ascii="Cambria" w:eastAsia="Cambria" w:hAnsi="Cambria" w:cs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5E6EB3">
              <w:rPr>
                <w:rFonts w:ascii="Cambria" w:eastAsia="Cambria" w:hAnsi="Cambria" w:cs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existence</w:t>
            </w:r>
            <w:r w:rsidRPr="005E6EB3">
              <w:rPr>
                <w:rFonts w:ascii="Cambria" w:eastAsia="Cambria" w:hAnsi="Cambria" w:cs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</w:t>
            </w:r>
            <w:r w:rsidRPr="005E6EB3">
              <w:rPr>
                <w:rFonts w:ascii="Cambria" w:eastAsia="Cambria" w:hAnsi="Cambria" w:cs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any</w:t>
            </w:r>
            <w:r w:rsidRPr="005E6EB3">
              <w:rPr>
                <w:rFonts w:ascii="Cambria" w:eastAsia="Cambria" w:hAnsi="Cambria" w:cs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national</w:t>
            </w:r>
            <w:r w:rsidRPr="005E6EB3">
              <w:rPr>
                <w:rFonts w:ascii="Cambria" w:eastAsia="Cambria" w:hAnsi="Cambria" w:cs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legislation</w:t>
            </w:r>
            <w:r w:rsidRPr="005E6EB3">
              <w:rPr>
                <w:rFonts w:ascii="Cambria" w:eastAsia="Cambria" w:hAnsi="Cambria" w:cs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on</w:t>
            </w:r>
            <w:r w:rsidRPr="005E6EB3">
              <w:rPr>
                <w:rFonts w:ascii="Cambria" w:eastAsia="Cambria" w:hAnsi="Cambria" w:cs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takeovers</w:t>
            </w:r>
            <w:r w:rsidRPr="005E6EB3">
              <w:rPr>
                <w:rFonts w:ascii="Cambria" w:eastAsia="Cambria" w:hAnsi="Cambria" w:cs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applicable</w:t>
            </w:r>
            <w:r w:rsidRPr="005E6EB3">
              <w:rPr>
                <w:rFonts w:ascii="Cambria" w:eastAsia="Cambria" w:hAnsi="Cambria" w:cs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to</w:t>
            </w:r>
            <w:r w:rsidRPr="005E6EB3">
              <w:rPr>
                <w:rFonts w:ascii="Cambria" w:eastAsia="Cambria" w:hAnsi="Cambria" w:cs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5E6EB3">
              <w:rPr>
                <w:rFonts w:ascii="Cambria" w:eastAsia="Cambria" w:hAnsi="Cambria" w:cs="Cambria"/>
                <w:color w:val="231F20"/>
                <w:w w:val="88"/>
                <w:sz w:val="16"/>
                <w:szCs w:val="16"/>
              </w:rPr>
              <w:t xml:space="preserve"> </w:t>
            </w:r>
            <w:proofErr w:type="gramStart"/>
            <w:r w:rsidRPr="005E6EB3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issuer</w:t>
            </w:r>
            <w:r w:rsidRPr="005E6EB3">
              <w:rPr>
                <w:rFonts w:ascii="Cambria" w:eastAsia="Cambria" w:hAnsi="Cambria" w:cs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5E6EB3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which</w:t>
            </w:r>
            <w:proofErr w:type="gramEnd"/>
            <w:r w:rsidRPr="005E6EB3">
              <w:rPr>
                <w:rFonts w:ascii="Cambria" w:eastAsia="Cambria" w:hAnsi="Cambria" w:cs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5E6EB3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may</w:t>
            </w:r>
            <w:r w:rsidRPr="005E6EB3">
              <w:rPr>
                <w:rFonts w:ascii="Cambria" w:eastAsia="Cambria" w:hAnsi="Cambria" w:cs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5E6EB3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frustrate</w:t>
            </w:r>
            <w:r w:rsidRPr="005E6EB3">
              <w:rPr>
                <w:rFonts w:ascii="Cambria" w:eastAsia="Cambria" w:hAnsi="Cambria" w:cs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5E6EB3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such</w:t>
            </w:r>
            <w:r w:rsidRPr="005E6EB3">
              <w:rPr>
                <w:rFonts w:ascii="Cambria" w:eastAsia="Cambria" w:hAnsi="Cambria" w:cs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5E6EB3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takeovers,</w:t>
            </w:r>
            <w:r w:rsidRPr="005E6EB3">
              <w:rPr>
                <w:rFonts w:ascii="Cambria" w:eastAsia="Cambria" w:hAnsi="Cambria" w:cs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5E6EB3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if</w:t>
            </w:r>
            <w:r w:rsidRPr="005E6EB3">
              <w:rPr>
                <w:rFonts w:ascii="Cambria" w:eastAsia="Cambria" w:hAnsi="Cambria" w:cs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5E6EB3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any.</w:t>
            </w:r>
            <w:r w:rsidRPr="005E6EB3">
              <w:rPr>
                <w:rFonts w:ascii="Cambria" w:eastAsia="Cambria" w:hAnsi="Cambria" w:cs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5E6EB3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Brief</w:t>
            </w:r>
            <w:r w:rsidRPr="005E6EB3">
              <w:rPr>
                <w:rFonts w:ascii="Cambria" w:eastAsia="Cambria" w:hAnsi="Cambria" w:cs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5E6EB3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description</w:t>
            </w:r>
            <w:r w:rsidRPr="005E6EB3">
              <w:rPr>
                <w:rFonts w:ascii="Cambria" w:eastAsia="Cambria" w:hAnsi="Cambria" w:cs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5E6EB3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5E6EB3">
              <w:rPr>
                <w:rFonts w:ascii="Cambria" w:eastAsia="Cambria" w:hAnsi="Cambria" w:cs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5E6EB3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5E6EB3">
              <w:rPr>
                <w:rFonts w:ascii="Cambria" w:eastAsia="Cambria" w:hAnsi="Cambria" w:cs="Cambria"/>
                <w:color w:val="231F20"/>
                <w:spacing w:val="-7"/>
                <w:sz w:val="16"/>
                <w:szCs w:val="16"/>
              </w:rPr>
              <w:t xml:space="preserve"> </w:t>
            </w:r>
            <w:proofErr w:type="gramStart"/>
            <w:r w:rsidRPr="005E6EB3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share</w:t>
            </w:r>
            <w:r w:rsidRPr="005E6EB3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­</w:t>
            </w:r>
            <w:r w:rsidRPr="005E6EB3">
              <w:rPr>
                <w:rFonts w:ascii="Gill Sans MT Condensed" w:eastAsia="Gill Sans MT Condensed" w:hAnsi="Gill Sans MT Condensed" w:cs="Gill Sans MT Condensed"/>
                <w:color w:val="231F20"/>
                <w:spacing w:val="21"/>
                <w:sz w:val="16"/>
                <w:szCs w:val="16"/>
              </w:rPr>
              <w:t xml:space="preserve"> </w:t>
            </w:r>
            <w:r w:rsidRPr="005E6EB3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>holders</w:t>
            </w:r>
            <w:proofErr w:type="gramEnd"/>
            <w:r w:rsidRPr="005E6EB3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>’</w:t>
            </w:r>
            <w:r w:rsidRPr="005E6EB3">
              <w:rPr>
                <w:rFonts w:ascii="Cambria" w:eastAsia="Cambria" w:hAnsi="Cambria" w:cs="Cambria"/>
                <w:color w:val="231F20"/>
                <w:spacing w:val="14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rights</w:t>
            </w:r>
            <w:r w:rsidRPr="005E6EB3">
              <w:rPr>
                <w:rFonts w:ascii="Cambria" w:eastAsia="Cambria" w:hAnsi="Cambria" w:cs="Cambria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and</w:t>
            </w:r>
            <w:r w:rsidRPr="005E6EB3">
              <w:rPr>
                <w:rFonts w:ascii="Cambria" w:eastAsia="Cambria" w:hAnsi="Cambria" w:cs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obligations</w:t>
            </w:r>
            <w:r w:rsidRPr="005E6EB3">
              <w:rPr>
                <w:rFonts w:ascii="Cambria" w:eastAsia="Cambria" w:hAnsi="Cambria" w:cs="Cambria"/>
                <w:color w:val="231F20"/>
                <w:spacing w:val="14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</w:t>
            </w:r>
            <w:r w:rsidRPr="005E6EB3">
              <w:rPr>
                <w:rFonts w:ascii="Cambria" w:eastAsia="Cambria" w:hAnsi="Cambria" w:cs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case</w:t>
            </w:r>
            <w:r w:rsidRPr="005E6EB3">
              <w:rPr>
                <w:rFonts w:ascii="Cambria" w:eastAsia="Cambria" w:hAnsi="Cambria" w:cs="Cambria"/>
                <w:color w:val="231F20"/>
                <w:spacing w:val="14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</w:t>
            </w:r>
            <w:r w:rsidRPr="005E6EB3">
              <w:rPr>
                <w:rFonts w:ascii="Cambria" w:eastAsia="Cambria" w:hAnsi="Cambria" w:cs="Cambria"/>
                <w:color w:val="231F20"/>
                <w:spacing w:val="14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mandatory</w:t>
            </w:r>
            <w:r w:rsidRPr="005E6EB3">
              <w:rPr>
                <w:rFonts w:ascii="Cambria" w:eastAsia="Cambria" w:hAnsi="Cambria" w:cs="Cambria"/>
                <w:color w:val="231F20"/>
                <w:spacing w:val="14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takeover</w:t>
            </w:r>
            <w:r w:rsidRPr="005E6EB3">
              <w:rPr>
                <w:rFonts w:ascii="Cambria" w:eastAsia="Cambria" w:hAnsi="Cambria" w:cs="Cambria"/>
                <w:color w:val="231F20"/>
                <w:spacing w:val="14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bid,</w:t>
            </w:r>
            <w:r w:rsidRPr="005E6EB3">
              <w:rPr>
                <w:rFonts w:ascii="Cambria" w:eastAsia="Cambria" w:hAnsi="Cambria" w:cs="Cambria"/>
                <w:color w:val="231F20"/>
                <w:spacing w:val="14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squeeze-out</w:t>
            </w:r>
            <w:r w:rsidRPr="005E6EB3">
              <w:rPr>
                <w:rFonts w:ascii="Cambria" w:eastAsia="Cambria" w:hAnsi="Cambria" w:cs="Cambria"/>
                <w:color w:val="231F20"/>
                <w:spacing w:val="14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or</w:t>
            </w:r>
            <w:r w:rsidRPr="005E6EB3">
              <w:rPr>
                <w:rFonts w:ascii="Cambria" w:eastAsia="Cambria" w:hAnsi="Cambria" w:cs="Cambria"/>
                <w:color w:val="231F20"/>
                <w:spacing w:val="25"/>
                <w:w w:val="90"/>
                <w:sz w:val="16"/>
                <w:szCs w:val="16"/>
              </w:rPr>
              <w:t xml:space="preserve"> </w:t>
            </w:r>
            <w:r w:rsidRPr="005E6EB3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sell-out.</w:t>
            </w:r>
          </w:p>
        </w:tc>
        <w:tc>
          <w:tcPr>
            <w:tcW w:w="1418" w:type="dxa"/>
          </w:tcPr>
          <w:p w:rsidR="005E6EB3" w:rsidRPr="005E6EB3" w:rsidRDefault="005E6EB3" w:rsidP="00775FBA">
            <w:pPr>
              <w:pStyle w:val="TableParagraph"/>
              <w:spacing w:before="12"/>
              <w:rPr>
                <w:rFonts w:ascii="Book Antiqua" w:eastAsia="Book Antiqua" w:hAnsi="Book Antiqua" w:cs="Book Antiqua"/>
                <w:b/>
                <w:bCs/>
                <w:sz w:val="14"/>
                <w:szCs w:val="16"/>
              </w:rPr>
            </w:pPr>
          </w:p>
          <w:p w:rsidR="005E6EB3" w:rsidRPr="005E6EB3" w:rsidRDefault="005E6EB3" w:rsidP="00775FBA">
            <w:pPr>
              <w:pStyle w:val="TableParagraph"/>
              <w:ind w:left="84"/>
              <w:rPr>
                <w:rFonts w:ascii="Cambria" w:eastAsia="Cambria" w:hAnsi="Cambria" w:cs="Cambria"/>
                <w:sz w:val="14"/>
                <w:szCs w:val="16"/>
              </w:rPr>
            </w:pPr>
            <w:r w:rsidRPr="005E6EB3">
              <w:rPr>
                <w:rFonts w:ascii="Cambria"/>
                <w:color w:val="231F20"/>
                <w:w w:val="95"/>
                <w:sz w:val="14"/>
                <w:szCs w:val="16"/>
              </w:rPr>
              <w:t>Category</w:t>
            </w:r>
            <w:r w:rsidRPr="005E6EB3">
              <w:rPr>
                <w:rFonts w:ascii="Cambria"/>
                <w:color w:val="231F20"/>
                <w:spacing w:val="18"/>
                <w:w w:val="95"/>
                <w:sz w:val="14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4"/>
                <w:szCs w:val="16"/>
              </w:rPr>
              <w:t>A</w:t>
            </w:r>
          </w:p>
        </w:tc>
        <w:tc>
          <w:tcPr>
            <w:tcW w:w="1276" w:type="dxa"/>
          </w:tcPr>
          <w:p w:rsidR="005E6EB3" w:rsidRPr="005E6EB3" w:rsidRDefault="005E6EB3" w:rsidP="00775FBA">
            <w:pPr>
              <w:pStyle w:val="TableParagraph"/>
              <w:spacing w:before="12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5E6EB3" w:rsidRPr="005E6EB3" w:rsidRDefault="005E6EB3" w:rsidP="00775FBA">
            <w:pPr>
              <w:pStyle w:val="TableParagraph"/>
              <w:spacing w:before="12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</w:tc>
      </w:tr>
      <w:tr w:rsidR="005E6EB3" w:rsidRPr="005E6EB3" w:rsidTr="00633D25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5E6EB3" w:rsidRPr="005E6EB3" w:rsidRDefault="005E6EB3" w:rsidP="00775FBA">
            <w:pPr>
              <w:pStyle w:val="TableParagraph"/>
              <w:spacing w:before="85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Item</w:t>
            </w:r>
            <w:r w:rsidRPr="005E6EB3">
              <w:rPr>
                <w:rFonts w:ascii="Cambria"/>
                <w:color w:val="231F20"/>
                <w:spacing w:val="21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1.10</w:t>
            </w:r>
          </w:p>
        </w:tc>
        <w:tc>
          <w:tcPr>
            <w:tcW w:w="5953" w:type="dxa"/>
          </w:tcPr>
          <w:p w:rsidR="005E6EB3" w:rsidRPr="005E6EB3" w:rsidRDefault="005E6EB3" w:rsidP="00775FBA">
            <w:pPr>
              <w:pStyle w:val="TableParagraph"/>
              <w:spacing w:before="94" w:line="214" w:lineRule="exact"/>
              <w:ind w:left="84" w:right="79"/>
              <w:rPr>
                <w:rFonts w:ascii="Cambria" w:eastAsia="Cambria" w:hAnsi="Cambria" w:cs="Cambria"/>
                <w:sz w:val="16"/>
                <w:szCs w:val="16"/>
              </w:rPr>
            </w:pPr>
            <w:r w:rsidRPr="005E6EB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Indication</w:t>
            </w:r>
            <w:r w:rsidRPr="005E6EB3">
              <w:rPr>
                <w:rFonts w:ascii="Cambria" w:eastAsia="Cambria" w:hAnsi="Cambria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</w:t>
            </w:r>
            <w:r w:rsidRPr="005E6EB3">
              <w:rPr>
                <w:rFonts w:ascii="Cambria" w:eastAsia="Cambria" w:hAnsi="Cambria" w:cs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public</w:t>
            </w:r>
            <w:r w:rsidRPr="005E6EB3">
              <w:rPr>
                <w:rFonts w:ascii="Cambria" w:eastAsia="Cambria" w:hAnsi="Cambria" w:cs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takeover</w:t>
            </w:r>
            <w:r w:rsidRPr="005E6EB3">
              <w:rPr>
                <w:rFonts w:ascii="Cambria" w:eastAsia="Cambria" w:hAnsi="Cambria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bids</w:t>
            </w:r>
            <w:r w:rsidRPr="005E6EB3">
              <w:rPr>
                <w:rFonts w:ascii="Cambria" w:eastAsia="Cambria" w:hAnsi="Cambria" w:cs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by</w:t>
            </w:r>
            <w:r w:rsidRPr="005E6EB3">
              <w:rPr>
                <w:rFonts w:ascii="Cambria" w:eastAsia="Cambria" w:hAnsi="Cambria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third</w:t>
            </w:r>
            <w:r w:rsidRPr="005E6EB3">
              <w:rPr>
                <w:rFonts w:ascii="Cambria" w:eastAsia="Cambria" w:hAnsi="Cambria" w:cs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parties</w:t>
            </w:r>
            <w:r w:rsidRPr="005E6EB3">
              <w:rPr>
                <w:rFonts w:ascii="Cambria" w:eastAsia="Cambria" w:hAnsi="Cambria" w:cs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</w:t>
            </w:r>
            <w:r w:rsidRPr="005E6EB3">
              <w:rPr>
                <w:rFonts w:ascii="Cambria" w:eastAsia="Cambria" w:hAnsi="Cambria" w:cs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respect</w:t>
            </w:r>
            <w:r w:rsidRPr="005E6EB3">
              <w:rPr>
                <w:rFonts w:ascii="Cambria" w:eastAsia="Cambria" w:hAnsi="Cambria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</w:t>
            </w:r>
            <w:r w:rsidRPr="005E6EB3">
              <w:rPr>
                <w:rFonts w:ascii="Cambria" w:eastAsia="Cambria" w:hAnsi="Cambria" w:cs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5E6EB3">
              <w:rPr>
                <w:rFonts w:ascii="Cambria" w:eastAsia="Cambria" w:hAnsi="Cambria" w:cs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>issuer’s</w:t>
            </w:r>
            <w:r w:rsidRPr="005E6EB3">
              <w:rPr>
                <w:rFonts w:ascii="Cambria" w:eastAsia="Cambria" w:hAnsi="Cambria" w:cs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equity,</w:t>
            </w:r>
            <w:r w:rsidRPr="005E6EB3">
              <w:rPr>
                <w:rFonts w:ascii="Cambria" w:eastAsia="Cambria" w:hAnsi="Cambria" w:cs="Cambria"/>
                <w:color w:val="231F20"/>
                <w:spacing w:val="24"/>
                <w:w w:val="89"/>
                <w:sz w:val="16"/>
                <w:szCs w:val="16"/>
              </w:rPr>
              <w:t xml:space="preserve"> </w:t>
            </w:r>
            <w:r w:rsidRPr="005E6EB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which</w:t>
            </w:r>
            <w:r w:rsidRPr="005E6EB3">
              <w:rPr>
                <w:rFonts w:ascii="Cambria" w:eastAsia="Cambria" w:hAnsi="Cambria" w:cs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have</w:t>
            </w:r>
            <w:r w:rsidRPr="005E6EB3">
              <w:rPr>
                <w:rFonts w:ascii="Cambria" w:eastAsia="Cambria" w:hAnsi="Cambria" w:cs="Cambria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occurred</w:t>
            </w:r>
            <w:r w:rsidRPr="005E6EB3">
              <w:rPr>
                <w:rFonts w:ascii="Cambria" w:eastAsia="Cambria" w:hAnsi="Cambria" w:cs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during</w:t>
            </w:r>
            <w:r w:rsidRPr="005E6EB3">
              <w:rPr>
                <w:rFonts w:ascii="Cambria" w:eastAsia="Cambria" w:hAnsi="Cambria" w:cs="Cambria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5E6EB3">
              <w:rPr>
                <w:rFonts w:ascii="Cambria" w:eastAsia="Cambria" w:hAnsi="Cambria" w:cs="Cambria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last</w:t>
            </w:r>
            <w:r w:rsidRPr="005E6EB3">
              <w:rPr>
                <w:rFonts w:ascii="Cambria" w:eastAsia="Cambria" w:hAnsi="Cambria" w:cs="Cambria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financial</w:t>
            </w:r>
            <w:r w:rsidRPr="005E6EB3">
              <w:rPr>
                <w:rFonts w:ascii="Cambria" w:eastAsia="Cambria" w:hAnsi="Cambria" w:cs="Cambria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year</w:t>
            </w:r>
            <w:r w:rsidRPr="005E6EB3">
              <w:rPr>
                <w:rFonts w:ascii="Cambria" w:eastAsia="Cambria" w:hAnsi="Cambria" w:cs="Cambria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and</w:t>
            </w:r>
            <w:r w:rsidRPr="005E6EB3">
              <w:rPr>
                <w:rFonts w:ascii="Cambria" w:eastAsia="Cambria" w:hAnsi="Cambria" w:cs="Cambria"/>
                <w:color w:val="231F20"/>
                <w:spacing w:val="14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5E6EB3">
              <w:rPr>
                <w:rFonts w:ascii="Cambria" w:eastAsia="Cambria" w:hAnsi="Cambria" w:cs="Cambria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current</w:t>
            </w:r>
            <w:r w:rsidRPr="005E6EB3">
              <w:rPr>
                <w:rFonts w:ascii="Cambria" w:eastAsia="Cambria" w:hAnsi="Cambria" w:cs="Cambria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financial</w:t>
            </w:r>
            <w:r w:rsidRPr="005E6EB3">
              <w:rPr>
                <w:rFonts w:ascii="Cambria" w:eastAsia="Cambria" w:hAnsi="Cambria" w:cs="Cambria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year.</w:t>
            </w:r>
          </w:p>
          <w:p w:rsidR="005E6EB3" w:rsidRPr="005E6EB3" w:rsidRDefault="005E6EB3" w:rsidP="00775FBA">
            <w:pPr>
              <w:pStyle w:val="TableParagraph"/>
              <w:spacing w:before="147" w:line="214" w:lineRule="exact"/>
              <w:ind w:left="84" w:right="82"/>
              <w:rPr>
                <w:rFonts w:ascii="Cambria" w:eastAsia="Cambria" w:hAnsi="Cambria" w:cs="Cambria"/>
                <w:sz w:val="16"/>
                <w:szCs w:val="16"/>
              </w:rPr>
            </w:pP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5E6EB3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price</w:t>
            </w:r>
            <w:r w:rsidRPr="005E6EB3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5E6EB3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exchange</w:t>
            </w:r>
            <w:r w:rsidRPr="005E6EB3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terms</w:t>
            </w:r>
            <w:r w:rsidRPr="005E6EB3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attaching</w:t>
            </w:r>
            <w:r w:rsidRPr="005E6EB3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5E6EB3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such</w:t>
            </w:r>
            <w:r w:rsidRPr="005E6EB3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offers</w:t>
            </w:r>
            <w:r w:rsidRPr="005E6EB3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5E6EB3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5E6EB3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outcome</w:t>
            </w:r>
            <w:r w:rsidRPr="005E6EB3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thereof</w:t>
            </w:r>
            <w:r w:rsidRPr="005E6EB3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proofErr w:type="gramStart"/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must</w:t>
            </w:r>
            <w:r w:rsidRPr="005E6EB3">
              <w:rPr>
                <w:rFonts w:ascii="Cambria"/>
                <w:color w:val="231F20"/>
                <w:spacing w:val="21"/>
                <w:w w:val="87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0"/>
                <w:sz w:val="16"/>
                <w:szCs w:val="16"/>
              </w:rPr>
              <w:t>be</w:t>
            </w:r>
            <w:r w:rsidRPr="005E6EB3">
              <w:rPr>
                <w:rFonts w:ascii="Cambria"/>
                <w:color w:val="231F20"/>
                <w:spacing w:val="18"/>
                <w:w w:val="90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0"/>
                <w:sz w:val="16"/>
                <w:szCs w:val="16"/>
              </w:rPr>
              <w:t>stated</w:t>
            </w:r>
            <w:proofErr w:type="gramEnd"/>
            <w:r w:rsidRPr="005E6EB3">
              <w:rPr>
                <w:rFonts w:ascii="Cambria"/>
                <w:color w:val="231F20"/>
                <w:w w:val="90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5E6EB3" w:rsidRPr="005E6EB3" w:rsidRDefault="005E6EB3" w:rsidP="00775FBA">
            <w:pPr>
              <w:pStyle w:val="TableParagraph"/>
              <w:spacing w:before="85"/>
              <w:ind w:left="84"/>
              <w:rPr>
                <w:rFonts w:ascii="Cambria" w:eastAsia="Cambria" w:hAnsi="Cambria" w:cs="Cambria"/>
                <w:sz w:val="14"/>
                <w:szCs w:val="16"/>
              </w:rPr>
            </w:pPr>
            <w:r w:rsidRPr="005E6EB3">
              <w:rPr>
                <w:rFonts w:ascii="Cambria"/>
                <w:color w:val="231F20"/>
                <w:w w:val="95"/>
                <w:sz w:val="14"/>
                <w:szCs w:val="16"/>
              </w:rPr>
              <w:t>Category</w:t>
            </w:r>
            <w:r w:rsidRPr="005E6EB3">
              <w:rPr>
                <w:rFonts w:ascii="Cambria"/>
                <w:color w:val="231F20"/>
                <w:spacing w:val="15"/>
                <w:w w:val="95"/>
                <w:sz w:val="14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4"/>
                <w:szCs w:val="16"/>
              </w:rPr>
              <w:t>C</w:t>
            </w:r>
          </w:p>
        </w:tc>
        <w:tc>
          <w:tcPr>
            <w:tcW w:w="1276" w:type="dxa"/>
          </w:tcPr>
          <w:p w:rsidR="005E6EB3" w:rsidRPr="005E6EB3" w:rsidRDefault="005E6EB3" w:rsidP="00775FBA">
            <w:pPr>
              <w:pStyle w:val="TableParagraph"/>
              <w:spacing w:before="85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701" w:type="dxa"/>
          </w:tcPr>
          <w:p w:rsidR="005E6EB3" w:rsidRPr="005E6EB3" w:rsidRDefault="005E6EB3" w:rsidP="00775FBA">
            <w:pPr>
              <w:pStyle w:val="TableParagraph"/>
              <w:spacing w:before="85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5E6EB3" w:rsidRPr="005E6EB3" w:rsidTr="00633D25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5E6EB3" w:rsidRPr="005E6EB3" w:rsidRDefault="005E6EB3" w:rsidP="00775FBA">
            <w:pPr>
              <w:pStyle w:val="TableParagraph"/>
              <w:spacing w:before="85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Item</w:t>
            </w:r>
            <w:r w:rsidRPr="005E6EB3">
              <w:rPr>
                <w:rFonts w:ascii="Cambria"/>
                <w:color w:val="231F20"/>
                <w:spacing w:val="21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1.11</w:t>
            </w:r>
          </w:p>
        </w:tc>
        <w:tc>
          <w:tcPr>
            <w:tcW w:w="5953" w:type="dxa"/>
          </w:tcPr>
          <w:p w:rsidR="005E6EB3" w:rsidRPr="005E6EB3" w:rsidRDefault="005E6EB3" w:rsidP="00775FBA">
            <w:pPr>
              <w:pStyle w:val="TableParagraph"/>
              <w:spacing w:before="85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5E6EB3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5E6EB3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comparison</w:t>
            </w:r>
            <w:r w:rsidRPr="005E6EB3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of:</w:t>
            </w:r>
          </w:p>
          <w:p w:rsidR="005E6EB3" w:rsidRPr="005E6EB3" w:rsidRDefault="005E6EB3" w:rsidP="00775FB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E6EB3" w:rsidRPr="005E6EB3" w:rsidRDefault="005E6EB3" w:rsidP="005E6EB3">
            <w:pPr>
              <w:pStyle w:val="Listeavsnitt"/>
              <w:numPr>
                <w:ilvl w:val="0"/>
                <w:numId w:val="20"/>
              </w:numPr>
              <w:tabs>
                <w:tab w:val="left" w:pos="377"/>
              </w:tabs>
              <w:spacing w:line="214" w:lineRule="exact"/>
              <w:ind w:right="83" w:hanging="292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lastRenderedPageBreak/>
              <w:t>participation</w:t>
            </w:r>
            <w:r w:rsidRPr="005E6EB3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5E6EB3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share capital</w:t>
            </w:r>
            <w:r w:rsidRPr="005E6EB3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5E6EB3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voting</w:t>
            </w:r>
            <w:r w:rsidRPr="005E6EB3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rights</w:t>
            </w:r>
            <w:r w:rsidRPr="005E6EB3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for</w:t>
            </w:r>
            <w:r w:rsidRPr="005E6EB3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existing</w:t>
            </w:r>
            <w:r w:rsidRPr="005E6EB3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shareholders before</w:t>
            </w:r>
            <w:r w:rsidRPr="005E6EB3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5E6EB3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after</w:t>
            </w:r>
            <w:r w:rsidRPr="005E6EB3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5E6EB3">
              <w:rPr>
                <w:rFonts w:asci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capital</w:t>
            </w:r>
            <w:r w:rsidRPr="005E6EB3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increase</w:t>
            </w:r>
            <w:r w:rsidRPr="005E6EB3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resulting</w:t>
            </w:r>
            <w:r w:rsidRPr="005E6EB3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from</w:t>
            </w:r>
            <w:r w:rsidRPr="005E6EB3">
              <w:rPr>
                <w:rFonts w:asci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5E6EB3">
              <w:rPr>
                <w:rFonts w:asci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public</w:t>
            </w:r>
            <w:r w:rsidRPr="005E6EB3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offer,</w:t>
            </w:r>
            <w:r w:rsidRPr="005E6EB3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with</w:t>
            </w:r>
            <w:r w:rsidRPr="005E6EB3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5E6EB3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assumption</w:t>
            </w:r>
            <w:r w:rsidRPr="005E6EB3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that</w:t>
            </w:r>
            <w:r w:rsidRPr="005E6EB3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existing</w:t>
            </w:r>
            <w:r w:rsidRPr="005E6EB3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shareholders</w:t>
            </w:r>
            <w:r w:rsidRPr="005E6EB3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do not subscribe</w:t>
            </w:r>
            <w:r w:rsidRPr="005E6EB3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for</w:t>
            </w:r>
            <w:r w:rsidRPr="005E6EB3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5E6EB3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new shares;</w:t>
            </w:r>
          </w:p>
          <w:p w:rsidR="005E6EB3" w:rsidRPr="005E6EB3" w:rsidRDefault="005E6EB3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E6EB3" w:rsidRPr="005E6EB3" w:rsidRDefault="005E6EB3" w:rsidP="005E6EB3">
            <w:pPr>
              <w:pStyle w:val="Listeavsnitt"/>
              <w:numPr>
                <w:ilvl w:val="0"/>
                <w:numId w:val="20"/>
              </w:numPr>
              <w:tabs>
                <w:tab w:val="left" w:pos="377"/>
              </w:tabs>
              <w:spacing w:line="230" w:lineRule="auto"/>
              <w:ind w:right="81" w:hanging="292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proofErr w:type="gramStart"/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proofErr w:type="gramEnd"/>
            <w:r w:rsidRPr="005E6EB3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net</w:t>
            </w:r>
            <w:r w:rsidRPr="005E6EB3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asset</w:t>
            </w:r>
            <w:r w:rsidRPr="005E6EB3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value</w:t>
            </w:r>
            <w:r w:rsidRPr="005E6EB3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per</w:t>
            </w:r>
            <w:r w:rsidRPr="005E6EB3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share</w:t>
            </w:r>
            <w:r w:rsidRPr="005E6EB3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as</w:t>
            </w:r>
            <w:r w:rsidRPr="005E6EB3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5E6EB3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5E6EB3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date</w:t>
            </w:r>
            <w:r w:rsidRPr="005E6EB3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5E6EB3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5E6EB3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latest</w:t>
            </w:r>
            <w:r w:rsidRPr="005E6EB3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balance</w:t>
            </w:r>
            <w:r w:rsidRPr="005E6EB3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before</w:t>
            </w:r>
            <w:r w:rsidRPr="005E6EB3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5E6EB3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public</w:t>
            </w:r>
            <w:r w:rsidRPr="005E6EB3">
              <w:rPr>
                <w:rFonts w:ascii="Cambria"/>
                <w:color w:val="231F20"/>
                <w:w w:val="91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offer</w:t>
            </w:r>
            <w:r w:rsidRPr="005E6EB3">
              <w:rPr>
                <w:rFonts w:ascii="Cambria"/>
                <w:color w:val="231F20"/>
                <w:spacing w:val="-18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(selling</w:t>
            </w:r>
            <w:r w:rsidRPr="005E6EB3">
              <w:rPr>
                <w:rFonts w:ascii="Cambria"/>
                <w:color w:val="231F20"/>
                <w:spacing w:val="-17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offer</w:t>
            </w:r>
            <w:r w:rsidRPr="005E6EB3">
              <w:rPr>
                <w:rFonts w:ascii="Cambria"/>
                <w:color w:val="231F20"/>
                <w:spacing w:val="-17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and/or</w:t>
            </w:r>
            <w:r w:rsidRPr="005E6EB3">
              <w:rPr>
                <w:rFonts w:ascii="Cambria"/>
                <w:color w:val="231F20"/>
                <w:spacing w:val="-18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capital</w:t>
            </w:r>
            <w:r w:rsidRPr="005E6EB3">
              <w:rPr>
                <w:rFonts w:ascii="Cambria"/>
                <w:color w:val="231F20"/>
                <w:spacing w:val="-18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increase)</w:t>
            </w:r>
            <w:r w:rsidRPr="005E6EB3">
              <w:rPr>
                <w:rFonts w:ascii="Cambria"/>
                <w:color w:val="231F20"/>
                <w:spacing w:val="-18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5E6EB3">
              <w:rPr>
                <w:rFonts w:ascii="Cambria"/>
                <w:color w:val="231F20"/>
                <w:spacing w:val="-17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5E6EB3">
              <w:rPr>
                <w:rFonts w:ascii="Cambria"/>
                <w:color w:val="231F20"/>
                <w:spacing w:val="-17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offering</w:t>
            </w:r>
            <w:r w:rsidRPr="005E6EB3">
              <w:rPr>
                <w:rFonts w:ascii="Cambria"/>
                <w:color w:val="231F20"/>
                <w:spacing w:val="-18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price</w:t>
            </w:r>
            <w:r w:rsidRPr="005E6EB3">
              <w:rPr>
                <w:rFonts w:ascii="Cambria"/>
                <w:color w:val="231F20"/>
                <w:spacing w:val="-18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per</w:t>
            </w:r>
            <w:r w:rsidRPr="005E6EB3">
              <w:rPr>
                <w:rFonts w:ascii="Cambria"/>
                <w:color w:val="231F20"/>
                <w:spacing w:val="-18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share</w:t>
            </w:r>
            <w:r w:rsidRPr="005E6EB3">
              <w:rPr>
                <w:rFonts w:ascii="Cambria"/>
                <w:color w:val="231F20"/>
                <w:spacing w:val="-17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within</w:t>
            </w:r>
            <w:r w:rsidRPr="005E6EB3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that</w:t>
            </w:r>
            <w:r w:rsidRPr="005E6EB3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public</w:t>
            </w:r>
            <w:r w:rsidRPr="005E6EB3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offer.</w:t>
            </w:r>
          </w:p>
        </w:tc>
        <w:tc>
          <w:tcPr>
            <w:tcW w:w="1418" w:type="dxa"/>
          </w:tcPr>
          <w:p w:rsidR="005E6EB3" w:rsidRPr="005E6EB3" w:rsidRDefault="005E6EB3" w:rsidP="00775FB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  <w:p w:rsidR="005E6EB3" w:rsidRPr="005E6EB3" w:rsidRDefault="005E6EB3" w:rsidP="00775FB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  <w:p w:rsidR="005E6EB3" w:rsidRPr="005E6EB3" w:rsidRDefault="005E6EB3" w:rsidP="00775FBA">
            <w:pPr>
              <w:pStyle w:val="TableParagraph"/>
              <w:ind w:left="84" w:hanging="1"/>
              <w:rPr>
                <w:rFonts w:ascii="Cambria" w:eastAsia="Cambria" w:hAnsi="Cambria" w:cs="Cambria"/>
                <w:sz w:val="14"/>
                <w:szCs w:val="16"/>
              </w:rPr>
            </w:pPr>
            <w:r w:rsidRPr="005E6EB3">
              <w:rPr>
                <w:rFonts w:ascii="Cambria"/>
                <w:color w:val="231F20"/>
                <w:w w:val="95"/>
                <w:sz w:val="14"/>
                <w:szCs w:val="16"/>
              </w:rPr>
              <w:t>Category</w:t>
            </w:r>
            <w:r w:rsidRPr="005E6EB3">
              <w:rPr>
                <w:rFonts w:ascii="Cambria"/>
                <w:color w:val="231F20"/>
                <w:spacing w:val="15"/>
                <w:w w:val="95"/>
                <w:sz w:val="14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4"/>
                <w:szCs w:val="16"/>
              </w:rPr>
              <w:t>C</w:t>
            </w:r>
          </w:p>
          <w:p w:rsidR="005E6EB3" w:rsidRPr="005E6EB3" w:rsidRDefault="005E6EB3" w:rsidP="00775FB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  <w:p w:rsidR="005E6EB3" w:rsidRPr="005E6EB3" w:rsidRDefault="005E6EB3" w:rsidP="00775FB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  <w:p w:rsidR="005E6EB3" w:rsidRPr="005E6EB3" w:rsidRDefault="005E6EB3" w:rsidP="00775FB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  <w:p w:rsidR="005E6EB3" w:rsidRPr="005E6EB3" w:rsidRDefault="005E6EB3" w:rsidP="00775FBA">
            <w:pPr>
              <w:pStyle w:val="TableParagraph"/>
              <w:ind w:left="84"/>
              <w:rPr>
                <w:rFonts w:ascii="Cambria" w:eastAsia="Cambria" w:hAnsi="Cambria" w:cs="Cambria"/>
                <w:sz w:val="14"/>
                <w:szCs w:val="16"/>
              </w:rPr>
            </w:pPr>
            <w:r w:rsidRPr="005E6EB3">
              <w:rPr>
                <w:rFonts w:ascii="Cambria"/>
                <w:color w:val="231F20"/>
                <w:w w:val="95"/>
                <w:sz w:val="14"/>
                <w:szCs w:val="16"/>
              </w:rPr>
              <w:t>Category</w:t>
            </w:r>
            <w:r w:rsidRPr="005E6EB3">
              <w:rPr>
                <w:rFonts w:ascii="Cambria"/>
                <w:color w:val="231F20"/>
                <w:spacing w:val="15"/>
                <w:w w:val="95"/>
                <w:sz w:val="14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4"/>
                <w:szCs w:val="16"/>
              </w:rPr>
              <w:t>C</w:t>
            </w:r>
          </w:p>
        </w:tc>
        <w:tc>
          <w:tcPr>
            <w:tcW w:w="1276" w:type="dxa"/>
          </w:tcPr>
          <w:p w:rsidR="005E6EB3" w:rsidRPr="005E6EB3" w:rsidRDefault="005E6EB3" w:rsidP="00775FB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E6EB3" w:rsidRPr="005E6EB3" w:rsidRDefault="005E6EB3" w:rsidP="00775FB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6EB3" w:rsidRPr="005E6EB3" w:rsidTr="00633D25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5E6EB3" w:rsidRPr="005E6EB3" w:rsidRDefault="005E6EB3" w:rsidP="00775FBA">
            <w:pPr>
              <w:pStyle w:val="TableParagraph"/>
              <w:spacing w:before="104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5E6EB3">
              <w:rPr>
                <w:rFonts w:ascii="Cambria"/>
                <w:color w:val="231F20"/>
                <w:sz w:val="16"/>
                <w:szCs w:val="16"/>
              </w:rPr>
              <w:t>SECTION</w:t>
            </w:r>
            <w:r w:rsidRPr="005E6EB3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2</w:t>
            </w:r>
          </w:p>
        </w:tc>
        <w:tc>
          <w:tcPr>
            <w:tcW w:w="5953" w:type="dxa"/>
          </w:tcPr>
          <w:p w:rsidR="005E6EB3" w:rsidRPr="005E6EB3" w:rsidRDefault="005E6EB3" w:rsidP="00775FBA">
            <w:pPr>
              <w:pStyle w:val="TableParagraph"/>
              <w:spacing w:before="104" w:line="256" w:lineRule="auto"/>
              <w:ind w:left="84" w:right="84"/>
              <w:rPr>
                <w:rFonts w:ascii="Cambria" w:eastAsia="Cambria" w:hAnsi="Cambria" w:cs="Cambria"/>
                <w:sz w:val="16"/>
                <w:szCs w:val="16"/>
              </w:rPr>
            </w:pPr>
            <w:r w:rsidRPr="005E6EB3">
              <w:rPr>
                <w:rFonts w:ascii="Cambria"/>
                <w:color w:val="231F20"/>
                <w:sz w:val="16"/>
                <w:szCs w:val="16"/>
              </w:rPr>
              <w:t>INFORMATION</w:t>
            </w:r>
            <w:r w:rsidRPr="005E6EB3">
              <w:rPr>
                <w:rFonts w:ascii="Cambria"/>
                <w:color w:val="231F20"/>
                <w:spacing w:val="28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5E6EB3">
              <w:rPr>
                <w:rFonts w:ascii="Cambria"/>
                <w:color w:val="231F20"/>
                <w:spacing w:val="29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BE</w:t>
            </w:r>
            <w:r w:rsidRPr="005E6EB3">
              <w:rPr>
                <w:rFonts w:ascii="Cambria"/>
                <w:color w:val="231F20"/>
                <w:spacing w:val="29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PROVIDED</w:t>
            </w:r>
            <w:r w:rsidRPr="005E6EB3">
              <w:rPr>
                <w:rFonts w:ascii="Cambria"/>
                <w:color w:val="231F20"/>
                <w:spacing w:val="28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WHERE</w:t>
            </w:r>
            <w:r w:rsidRPr="005E6EB3">
              <w:rPr>
                <w:rFonts w:ascii="Cambria"/>
                <w:color w:val="231F20"/>
                <w:spacing w:val="30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5E6EB3">
              <w:rPr>
                <w:rFonts w:ascii="Cambria"/>
                <w:color w:val="231F20"/>
                <w:spacing w:val="28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ISSUER</w:t>
            </w:r>
            <w:r w:rsidRPr="005E6EB3">
              <w:rPr>
                <w:rFonts w:ascii="Cambria"/>
                <w:color w:val="231F20"/>
                <w:spacing w:val="30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5E6EB3">
              <w:rPr>
                <w:rFonts w:ascii="Cambria"/>
                <w:color w:val="231F20"/>
                <w:spacing w:val="29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5E6EB3">
              <w:rPr>
                <w:rFonts w:ascii="Cambria"/>
                <w:color w:val="231F20"/>
                <w:spacing w:val="28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UNDERLYING</w:t>
            </w:r>
            <w:r w:rsidRPr="005E6EB3">
              <w:rPr>
                <w:rFonts w:ascii="Cambria"/>
                <w:color w:val="231F20"/>
                <w:spacing w:val="31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IS</w:t>
            </w:r>
            <w:r w:rsidRPr="005E6EB3">
              <w:rPr>
                <w:rFonts w:ascii="Cambria"/>
                <w:color w:val="231F20"/>
                <w:spacing w:val="29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AN</w:t>
            </w:r>
            <w:r w:rsidRPr="005E6EB3">
              <w:rPr>
                <w:rFonts w:ascii="Cambria"/>
                <w:color w:val="231F20"/>
                <w:w w:val="101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ENTITY</w:t>
            </w:r>
            <w:r w:rsidRPr="005E6EB3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BELONGING</w:t>
            </w:r>
            <w:r w:rsidRPr="005E6EB3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5E6EB3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5E6EB3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SAME</w:t>
            </w:r>
            <w:r w:rsidRPr="005E6EB3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GROUP</w:t>
            </w:r>
          </w:p>
        </w:tc>
        <w:tc>
          <w:tcPr>
            <w:tcW w:w="1418" w:type="dxa"/>
          </w:tcPr>
          <w:p w:rsidR="005E6EB3" w:rsidRPr="005E6EB3" w:rsidRDefault="005E6EB3" w:rsidP="00775FBA">
            <w:pPr>
              <w:pStyle w:val="TableParagraph"/>
              <w:spacing w:before="85"/>
              <w:ind w:left="84"/>
              <w:rPr>
                <w:rFonts w:ascii="Cambria" w:eastAsia="Cambria" w:hAnsi="Cambria" w:cs="Cambria"/>
                <w:sz w:val="14"/>
                <w:szCs w:val="16"/>
              </w:rPr>
            </w:pPr>
            <w:r w:rsidRPr="005E6EB3">
              <w:rPr>
                <w:rFonts w:ascii="Cambria"/>
                <w:color w:val="231F20"/>
                <w:w w:val="95"/>
                <w:sz w:val="14"/>
                <w:szCs w:val="16"/>
              </w:rPr>
              <w:t>Category</w:t>
            </w:r>
            <w:r w:rsidRPr="005E6EB3">
              <w:rPr>
                <w:rFonts w:ascii="Cambria"/>
                <w:color w:val="231F20"/>
                <w:spacing w:val="15"/>
                <w:w w:val="95"/>
                <w:sz w:val="14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4"/>
                <w:szCs w:val="16"/>
              </w:rPr>
              <w:t>C</w:t>
            </w:r>
          </w:p>
        </w:tc>
        <w:tc>
          <w:tcPr>
            <w:tcW w:w="1276" w:type="dxa"/>
          </w:tcPr>
          <w:p w:rsidR="005E6EB3" w:rsidRPr="005E6EB3" w:rsidRDefault="005E6EB3" w:rsidP="00775FBA">
            <w:pPr>
              <w:pStyle w:val="TableParagraph"/>
              <w:spacing w:before="85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701" w:type="dxa"/>
          </w:tcPr>
          <w:p w:rsidR="005E6EB3" w:rsidRPr="005E6EB3" w:rsidRDefault="005E6EB3" w:rsidP="00775FBA">
            <w:pPr>
              <w:pStyle w:val="TableParagraph"/>
              <w:spacing w:before="85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5E6EB3" w:rsidRPr="005E6EB3" w:rsidTr="00633D25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5E6EB3" w:rsidRPr="005E6EB3" w:rsidRDefault="005E6EB3" w:rsidP="00775FBA">
            <w:pPr>
              <w:pStyle w:val="TableParagraph"/>
              <w:spacing w:before="85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5E6EB3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5E6EB3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2.1</w:t>
            </w:r>
          </w:p>
        </w:tc>
        <w:tc>
          <w:tcPr>
            <w:tcW w:w="5953" w:type="dxa"/>
          </w:tcPr>
          <w:p w:rsidR="005E6EB3" w:rsidRPr="005E6EB3" w:rsidRDefault="005E6EB3" w:rsidP="00775FBA">
            <w:pPr>
              <w:pStyle w:val="TableParagraph"/>
              <w:spacing w:before="94" w:line="214" w:lineRule="exact"/>
              <w:ind w:left="84" w:right="81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5E6EB3">
              <w:rPr>
                <w:rFonts w:ascii="Cambria"/>
                <w:color w:val="231F20"/>
                <w:sz w:val="16"/>
                <w:szCs w:val="16"/>
              </w:rPr>
              <w:t>When</w:t>
            </w:r>
            <w:r w:rsidRPr="005E6EB3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the issuer</w:t>
            </w:r>
            <w:r w:rsidRPr="005E6EB3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5E6EB3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5E6EB3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underlying</w:t>
            </w:r>
            <w:r w:rsidRPr="005E6EB3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is an</w:t>
            </w:r>
            <w:r w:rsidRPr="005E6EB3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entity belonging to</w:t>
            </w:r>
            <w:r w:rsidRPr="005E6EB3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the same group,</w:t>
            </w:r>
            <w:r w:rsidRPr="005E6EB3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5E6EB3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information</w:t>
            </w:r>
            <w:r w:rsidRPr="005E6EB3">
              <w:rPr>
                <w:rFonts w:ascii="Cambria"/>
                <w:color w:val="231F20"/>
                <w:spacing w:val="22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5E6EB3">
              <w:rPr>
                <w:rFonts w:ascii="Cambria"/>
                <w:color w:val="231F20"/>
                <w:spacing w:val="24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provide</w:t>
            </w:r>
            <w:r w:rsidRPr="005E6EB3">
              <w:rPr>
                <w:rFonts w:ascii="Cambria"/>
                <w:color w:val="231F20"/>
                <w:spacing w:val="22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on</w:t>
            </w:r>
            <w:r w:rsidRPr="005E6EB3">
              <w:rPr>
                <w:rFonts w:ascii="Cambria"/>
                <w:color w:val="231F20"/>
                <w:spacing w:val="23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this</w:t>
            </w:r>
            <w:r w:rsidRPr="005E6EB3">
              <w:rPr>
                <w:rFonts w:ascii="Cambria"/>
                <w:color w:val="231F20"/>
                <w:spacing w:val="23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issuer</w:t>
            </w:r>
            <w:r w:rsidRPr="005E6EB3">
              <w:rPr>
                <w:rFonts w:ascii="Cambria"/>
                <w:color w:val="231F20"/>
                <w:spacing w:val="22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is</w:t>
            </w:r>
            <w:r w:rsidRPr="005E6EB3">
              <w:rPr>
                <w:rFonts w:ascii="Cambria"/>
                <w:color w:val="231F20"/>
                <w:spacing w:val="23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5E6EB3">
              <w:rPr>
                <w:rFonts w:ascii="Cambria"/>
                <w:color w:val="231F20"/>
                <w:spacing w:val="23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one</w:t>
            </w:r>
            <w:r w:rsidRPr="005E6EB3">
              <w:rPr>
                <w:rFonts w:ascii="Cambria"/>
                <w:color w:val="231F20"/>
                <w:spacing w:val="24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required</w:t>
            </w:r>
            <w:r w:rsidRPr="005E6EB3">
              <w:rPr>
                <w:rFonts w:ascii="Cambria"/>
                <w:color w:val="231F20"/>
                <w:spacing w:val="20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by</w:t>
            </w:r>
            <w:r w:rsidRPr="005E6EB3">
              <w:rPr>
                <w:rFonts w:ascii="Cambria"/>
                <w:color w:val="231F20"/>
                <w:spacing w:val="24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5E6EB3">
              <w:rPr>
                <w:rFonts w:ascii="Cambria"/>
                <w:color w:val="231F20"/>
                <w:spacing w:val="23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registration</w:t>
            </w:r>
            <w:r w:rsidRPr="005E6EB3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document</w:t>
            </w:r>
            <w:r w:rsidRPr="005E6EB3">
              <w:rPr>
                <w:rFonts w:ascii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for</w:t>
            </w:r>
            <w:r w:rsidRPr="005E6EB3">
              <w:rPr>
                <w:rFonts w:ascii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equity</w:t>
            </w:r>
            <w:r w:rsidRPr="005E6EB3">
              <w:rPr>
                <w:rFonts w:ascii="Cambria"/>
                <w:color w:val="231F20"/>
                <w:spacing w:val="12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securities</w:t>
            </w:r>
            <w:r w:rsidRPr="005E6EB3">
              <w:rPr>
                <w:rFonts w:ascii="Cambria"/>
                <w:color w:val="231F20"/>
                <w:spacing w:val="12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or,</w:t>
            </w:r>
            <w:r w:rsidRPr="005E6EB3">
              <w:rPr>
                <w:rFonts w:ascii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if</w:t>
            </w:r>
            <w:r w:rsidRPr="005E6EB3">
              <w:rPr>
                <w:rFonts w:ascii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applicable,</w:t>
            </w:r>
            <w:r w:rsidRPr="005E6EB3">
              <w:rPr>
                <w:rFonts w:ascii="Cambria"/>
                <w:color w:val="231F20"/>
                <w:spacing w:val="11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5E6EB3">
              <w:rPr>
                <w:rFonts w:ascii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registration</w:t>
            </w:r>
            <w:r w:rsidRPr="005E6EB3">
              <w:rPr>
                <w:rFonts w:ascii="Cambria"/>
                <w:color w:val="231F20"/>
                <w:spacing w:val="12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document</w:t>
            </w:r>
            <w:r w:rsidRPr="005E6EB3">
              <w:rPr>
                <w:rFonts w:ascii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sz w:val="16"/>
                <w:szCs w:val="16"/>
              </w:rPr>
              <w:t>for</w:t>
            </w:r>
            <w:r w:rsidRPr="005E6EB3">
              <w:rPr>
                <w:rFonts w:ascii="Cambria"/>
                <w:color w:val="231F20"/>
                <w:w w:val="91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secondary</w:t>
            </w:r>
            <w:r w:rsidRPr="005E6EB3">
              <w:rPr>
                <w:rFonts w:ascii="Cambria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issuances</w:t>
            </w:r>
            <w:r w:rsidRPr="005E6EB3">
              <w:rPr>
                <w:rFonts w:ascii="Cambria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5E6EB3">
              <w:rPr>
                <w:rFonts w:ascii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equity</w:t>
            </w:r>
            <w:r w:rsidRPr="005E6EB3">
              <w:rPr>
                <w:rFonts w:ascii="Cambria"/>
                <w:color w:val="231F20"/>
                <w:spacing w:val="14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securities</w:t>
            </w:r>
            <w:r w:rsidRPr="005E6EB3">
              <w:rPr>
                <w:rFonts w:ascii="Cambria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5E6EB3">
              <w:rPr>
                <w:rFonts w:ascii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5E6EB3">
              <w:rPr>
                <w:rFonts w:ascii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EU</w:t>
            </w:r>
            <w:r w:rsidRPr="005E6EB3">
              <w:rPr>
                <w:rFonts w:ascii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Growth</w:t>
            </w:r>
            <w:r w:rsidRPr="005E6EB3">
              <w:rPr>
                <w:rFonts w:ascii="Cambria"/>
                <w:color w:val="231F20"/>
                <w:spacing w:val="14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registration</w:t>
            </w:r>
            <w:r w:rsidRPr="005E6EB3">
              <w:rPr>
                <w:rFonts w:ascii="Cambria"/>
                <w:color w:val="231F20"/>
                <w:spacing w:val="14"/>
                <w:w w:val="95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6"/>
                <w:szCs w:val="16"/>
              </w:rPr>
              <w:t>document</w:t>
            </w:r>
            <w:r w:rsidRPr="005E6EB3">
              <w:rPr>
                <w:rFonts w:ascii="Cambria"/>
                <w:color w:val="231F20"/>
                <w:w w:val="92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0"/>
                <w:sz w:val="16"/>
                <w:szCs w:val="16"/>
              </w:rPr>
              <w:t>for</w:t>
            </w:r>
            <w:r w:rsidRPr="005E6EB3">
              <w:rPr>
                <w:rFonts w:ascii="Cambria"/>
                <w:color w:val="231F20"/>
                <w:spacing w:val="21"/>
                <w:w w:val="90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0"/>
                <w:sz w:val="16"/>
                <w:szCs w:val="16"/>
              </w:rPr>
              <w:t>equity</w:t>
            </w:r>
            <w:r w:rsidRPr="005E6EB3">
              <w:rPr>
                <w:rFonts w:ascii="Cambria"/>
                <w:color w:val="231F20"/>
                <w:spacing w:val="20"/>
                <w:w w:val="90"/>
                <w:sz w:val="16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0"/>
                <w:sz w:val="16"/>
                <w:szCs w:val="16"/>
              </w:rPr>
              <w:t>securities.</w:t>
            </w:r>
          </w:p>
        </w:tc>
        <w:tc>
          <w:tcPr>
            <w:tcW w:w="1418" w:type="dxa"/>
          </w:tcPr>
          <w:p w:rsidR="005E6EB3" w:rsidRPr="005E6EB3" w:rsidRDefault="005E6EB3" w:rsidP="00775FBA">
            <w:pPr>
              <w:pStyle w:val="TableParagraph"/>
              <w:spacing w:before="85"/>
              <w:ind w:left="84"/>
              <w:rPr>
                <w:rFonts w:ascii="Cambria" w:eastAsia="Cambria" w:hAnsi="Cambria" w:cs="Cambria"/>
                <w:sz w:val="14"/>
                <w:szCs w:val="16"/>
              </w:rPr>
            </w:pPr>
            <w:r w:rsidRPr="005E6EB3">
              <w:rPr>
                <w:rFonts w:ascii="Cambria"/>
                <w:color w:val="231F20"/>
                <w:w w:val="95"/>
                <w:sz w:val="14"/>
                <w:szCs w:val="16"/>
              </w:rPr>
              <w:t>Category</w:t>
            </w:r>
            <w:r w:rsidRPr="005E6EB3">
              <w:rPr>
                <w:rFonts w:ascii="Cambria"/>
                <w:color w:val="231F20"/>
                <w:spacing w:val="18"/>
                <w:w w:val="95"/>
                <w:sz w:val="14"/>
                <w:szCs w:val="16"/>
              </w:rPr>
              <w:t xml:space="preserve"> </w:t>
            </w:r>
            <w:r w:rsidRPr="005E6EB3">
              <w:rPr>
                <w:rFonts w:ascii="Cambria"/>
                <w:color w:val="231F20"/>
                <w:w w:val="95"/>
                <w:sz w:val="14"/>
                <w:szCs w:val="16"/>
              </w:rPr>
              <w:t>A</w:t>
            </w:r>
          </w:p>
        </w:tc>
        <w:tc>
          <w:tcPr>
            <w:tcW w:w="1276" w:type="dxa"/>
          </w:tcPr>
          <w:p w:rsidR="005E6EB3" w:rsidRPr="005E6EB3" w:rsidRDefault="005E6EB3" w:rsidP="00775FBA">
            <w:pPr>
              <w:pStyle w:val="TableParagraph"/>
              <w:spacing w:before="85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701" w:type="dxa"/>
          </w:tcPr>
          <w:p w:rsidR="005E6EB3" w:rsidRPr="005E6EB3" w:rsidRDefault="005E6EB3" w:rsidP="00775FBA">
            <w:pPr>
              <w:pStyle w:val="TableParagraph"/>
              <w:spacing w:before="85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bookmarkEnd w:id="0"/>
    </w:tbl>
    <w:p w:rsidR="005E6EB3" w:rsidRDefault="005E6EB3" w:rsidP="005E6EB3">
      <w:pPr>
        <w:ind w:left="643" w:right="648"/>
        <w:rPr>
          <w:rFonts w:ascii="Book Antiqua" w:eastAsia="Book Antiqua" w:hAnsi="Book Antiqua" w:cs="Book Antiqua"/>
          <w:sz w:val="17"/>
          <w:szCs w:val="17"/>
        </w:rPr>
      </w:pPr>
    </w:p>
    <w:p w:rsidR="00C87BCC" w:rsidRPr="00764224" w:rsidRDefault="00C87BCC" w:rsidP="00764224"/>
    <w:sectPr w:rsidR="00C87BCC" w:rsidRPr="00764224" w:rsidSect="003215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134" w:bottom="1418" w:left="1134" w:header="482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690" w:rsidRDefault="00E21690">
      <w:r>
        <w:separator/>
      </w:r>
    </w:p>
  </w:endnote>
  <w:endnote w:type="continuationSeparator" w:id="0">
    <w:p w:rsidR="00E21690" w:rsidRDefault="00E2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690" w:rsidRDefault="00E21690">
      <w:r>
        <w:separator/>
      </w:r>
    </w:p>
  </w:footnote>
  <w:footnote w:type="continuationSeparator" w:id="0">
    <w:p w:rsidR="00E21690" w:rsidRDefault="00E21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AFCB8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D8C0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C0D8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3873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7AAE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941B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BECA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78D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9B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8A1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75797F"/>
    <w:multiLevelType w:val="hybridMultilevel"/>
    <w:tmpl w:val="AB207C5E"/>
    <w:lvl w:ilvl="0" w:tplc="9892AE54">
      <w:start w:val="1"/>
      <w:numFmt w:val="lowerLetter"/>
      <w:lvlText w:val="(%1)"/>
      <w:lvlJc w:val="left"/>
      <w:pPr>
        <w:ind w:left="376" w:hanging="293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4D926858">
      <w:start w:val="1"/>
      <w:numFmt w:val="lowerRoman"/>
      <w:lvlText w:val="(%2)"/>
      <w:lvlJc w:val="left"/>
      <w:pPr>
        <w:ind w:left="704" w:hanging="235"/>
        <w:jc w:val="right"/>
      </w:pPr>
      <w:rPr>
        <w:rFonts w:ascii="Cambria" w:eastAsia="Cambria" w:hAnsi="Cambria" w:hint="default"/>
        <w:color w:val="231F20"/>
        <w:w w:val="73"/>
        <w:sz w:val="19"/>
        <w:szCs w:val="19"/>
      </w:rPr>
    </w:lvl>
    <w:lvl w:ilvl="2" w:tplc="6BCAB966">
      <w:start w:val="1"/>
      <w:numFmt w:val="bullet"/>
      <w:lvlText w:val="•"/>
      <w:lvlJc w:val="left"/>
      <w:pPr>
        <w:ind w:left="1354" w:hanging="235"/>
      </w:pPr>
      <w:rPr>
        <w:rFonts w:hint="default"/>
      </w:rPr>
    </w:lvl>
    <w:lvl w:ilvl="3" w:tplc="13422F98">
      <w:start w:val="1"/>
      <w:numFmt w:val="bullet"/>
      <w:lvlText w:val="•"/>
      <w:lvlJc w:val="left"/>
      <w:pPr>
        <w:ind w:left="2004" w:hanging="235"/>
      </w:pPr>
      <w:rPr>
        <w:rFonts w:hint="default"/>
      </w:rPr>
    </w:lvl>
    <w:lvl w:ilvl="4" w:tplc="55668530">
      <w:start w:val="1"/>
      <w:numFmt w:val="bullet"/>
      <w:lvlText w:val="•"/>
      <w:lvlJc w:val="left"/>
      <w:pPr>
        <w:ind w:left="2655" w:hanging="235"/>
      </w:pPr>
      <w:rPr>
        <w:rFonts w:hint="default"/>
      </w:rPr>
    </w:lvl>
    <w:lvl w:ilvl="5" w:tplc="1116BAD6">
      <w:start w:val="1"/>
      <w:numFmt w:val="bullet"/>
      <w:lvlText w:val="•"/>
      <w:lvlJc w:val="left"/>
      <w:pPr>
        <w:ind w:left="3305" w:hanging="235"/>
      </w:pPr>
      <w:rPr>
        <w:rFonts w:hint="default"/>
      </w:rPr>
    </w:lvl>
    <w:lvl w:ilvl="6" w:tplc="3D042F18">
      <w:start w:val="1"/>
      <w:numFmt w:val="bullet"/>
      <w:lvlText w:val="•"/>
      <w:lvlJc w:val="left"/>
      <w:pPr>
        <w:ind w:left="3955" w:hanging="235"/>
      </w:pPr>
      <w:rPr>
        <w:rFonts w:hint="default"/>
      </w:rPr>
    </w:lvl>
    <w:lvl w:ilvl="7" w:tplc="198C6766">
      <w:start w:val="1"/>
      <w:numFmt w:val="bullet"/>
      <w:lvlText w:val="•"/>
      <w:lvlJc w:val="left"/>
      <w:pPr>
        <w:ind w:left="4606" w:hanging="235"/>
      </w:pPr>
      <w:rPr>
        <w:rFonts w:hint="default"/>
      </w:rPr>
    </w:lvl>
    <w:lvl w:ilvl="8" w:tplc="470E7B14">
      <w:start w:val="1"/>
      <w:numFmt w:val="bullet"/>
      <w:lvlText w:val="•"/>
      <w:lvlJc w:val="left"/>
      <w:pPr>
        <w:ind w:left="5256" w:hanging="235"/>
      </w:pPr>
      <w:rPr>
        <w:rFonts w:hint="default"/>
      </w:rPr>
    </w:lvl>
  </w:abstractNum>
  <w:abstractNum w:abstractNumId="11" w15:restartNumberingAfterBreak="0">
    <w:nsid w:val="20453DAB"/>
    <w:multiLevelType w:val="hybridMultilevel"/>
    <w:tmpl w:val="F6165040"/>
    <w:lvl w:ilvl="0" w:tplc="2B023346">
      <w:start w:val="1"/>
      <w:numFmt w:val="lowerLetter"/>
      <w:lvlText w:val="(%1)"/>
      <w:lvlJc w:val="left"/>
      <w:pPr>
        <w:ind w:left="376" w:hanging="293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8D2445DE">
      <w:start w:val="1"/>
      <w:numFmt w:val="bullet"/>
      <w:lvlText w:val="•"/>
      <w:lvlJc w:val="left"/>
      <w:pPr>
        <w:ind w:left="994" w:hanging="293"/>
      </w:pPr>
      <w:rPr>
        <w:rFonts w:hint="default"/>
      </w:rPr>
    </w:lvl>
    <w:lvl w:ilvl="2" w:tplc="A8F8ACFA">
      <w:start w:val="1"/>
      <w:numFmt w:val="bullet"/>
      <w:lvlText w:val="•"/>
      <w:lvlJc w:val="left"/>
      <w:pPr>
        <w:ind w:left="1612" w:hanging="293"/>
      </w:pPr>
      <w:rPr>
        <w:rFonts w:hint="default"/>
      </w:rPr>
    </w:lvl>
    <w:lvl w:ilvl="3" w:tplc="A320B1A0">
      <w:start w:val="1"/>
      <w:numFmt w:val="bullet"/>
      <w:lvlText w:val="•"/>
      <w:lvlJc w:val="left"/>
      <w:pPr>
        <w:ind w:left="2230" w:hanging="293"/>
      </w:pPr>
      <w:rPr>
        <w:rFonts w:hint="default"/>
      </w:rPr>
    </w:lvl>
    <w:lvl w:ilvl="4" w:tplc="E6A86B00">
      <w:start w:val="1"/>
      <w:numFmt w:val="bullet"/>
      <w:lvlText w:val="•"/>
      <w:lvlJc w:val="left"/>
      <w:pPr>
        <w:ind w:left="2848" w:hanging="293"/>
      </w:pPr>
      <w:rPr>
        <w:rFonts w:hint="default"/>
      </w:rPr>
    </w:lvl>
    <w:lvl w:ilvl="5" w:tplc="539639E2">
      <w:start w:val="1"/>
      <w:numFmt w:val="bullet"/>
      <w:lvlText w:val="•"/>
      <w:lvlJc w:val="left"/>
      <w:pPr>
        <w:ind w:left="3466" w:hanging="293"/>
      </w:pPr>
      <w:rPr>
        <w:rFonts w:hint="default"/>
      </w:rPr>
    </w:lvl>
    <w:lvl w:ilvl="6" w:tplc="0D92193C">
      <w:start w:val="1"/>
      <w:numFmt w:val="bullet"/>
      <w:lvlText w:val="•"/>
      <w:lvlJc w:val="left"/>
      <w:pPr>
        <w:ind w:left="4085" w:hanging="293"/>
      </w:pPr>
      <w:rPr>
        <w:rFonts w:hint="default"/>
      </w:rPr>
    </w:lvl>
    <w:lvl w:ilvl="7" w:tplc="71D43A5C">
      <w:start w:val="1"/>
      <w:numFmt w:val="bullet"/>
      <w:lvlText w:val="•"/>
      <w:lvlJc w:val="left"/>
      <w:pPr>
        <w:ind w:left="4703" w:hanging="293"/>
      </w:pPr>
      <w:rPr>
        <w:rFonts w:hint="default"/>
      </w:rPr>
    </w:lvl>
    <w:lvl w:ilvl="8" w:tplc="375AFB58">
      <w:start w:val="1"/>
      <w:numFmt w:val="bullet"/>
      <w:lvlText w:val="•"/>
      <w:lvlJc w:val="left"/>
      <w:pPr>
        <w:ind w:left="5321" w:hanging="293"/>
      </w:pPr>
      <w:rPr>
        <w:rFonts w:hint="default"/>
      </w:rPr>
    </w:lvl>
  </w:abstractNum>
  <w:abstractNum w:abstractNumId="12" w15:restartNumberingAfterBreak="0">
    <w:nsid w:val="220D77B3"/>
    <w:multiLevelType w:val="hybridMultilevel"/>
    <w:tmpl w:val="E5CE8BA2"/>
    <w:lvl w:ilvl="0" w:tplc="28D61C80">
      <w:start w:val="1"/>
      <w:numFmt w:val="lowerLetter"/>
      <w:lvlText w:val="(%1)"/>
      <w:lvlJc w:val="left"/>
      <w:pPr>
        <w:ind w:left="359" w:hanging="276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BA6EAA26">
      <w:start w:val="1"/>
      <w:numFmt w:val="bullet"/>
      <w:lvlText w:val="•"/>
      <w:lvlJc w:val="left"/>
      <w:pPr>
        <w:ind w:left="979" w:hanging="276"/>
      </w:pPr>
      <w:rPr>
        <w:rFonts w:hint="default"/>
      </w:rPr>
    </w:lvl>
    <w:lvl w:ilvl="2" w:tplc="23B059E4">
      <w:start w:val="1"/>
      <w:numFmt w:val="bullet"/>
      <w:lvlText w:val="•"/>
      <w:lvlJc w:val="left"/>
      <w:pPr>
        <w:ind w:left="1599" w:hanging="276"/>
      </w:pPr>
      <w:rPr>
        <w:rFonts w:hint="default"/>
      </w:rPr>
    </w:lvl>
    <w:lvl w:ilvl="3" w:tplc="DCF406F4">
      <w:start w:val="1"/>
      <w:numFmt w:val="bullet"/>
      <w:lvlText w:val="•"/>
      <w:lvlJc w:val="left"/>
      <w:pPr>
        <w:ind w:left="2218" w:hanging="276"/>
      </w:pPr>
      <w:rPr>
        <w:rFonts w:hint="default"/>
      </w:rPr>
    </w:lvl>
    <w:lvl w:ilvl="4" w:tplc="FE1629D6">
      <w:start w:val="1"/>
      <w:numFmt w:val="bullet"/>
      <w:lvlText w:val="•"/>
      <w:lvlJc w:val="left"/>
      <w:pPr>
        <w:ind w:left="2838" w:hanging="276"/>
      </w:pPr>
      <w:rPr>
        <w:rFonts w:hint="default"/>
      </w:rPr>
    </w:lvl>
    <w:lvl w:ilvl="5" w:tplc="5CB03A68">
      <w:start w:val="1"/>
      <w:numFmt w:val="bullet"/>
      <w:lvlText w:val="•"/>
      <w:lvlJc w:val="left"/>
      <w:pPr>
        <w:ind w:left="3458" w:hanging="276"/>
      </w:pPr>
      <w:rPr>
        <w:rFonts w:hint="default"/>
      </w:rPr>
    </w:lvl>
    <w:lvl w:ilvl="6" w:tplc="F8B02724">
      <w:start w:val="1"/>
      <w:numFmt w:val="bullet"/>
      <w:lvlText w:val="•"/>
      <w:lvlJc w:val="left"/>
      <w:pPr>
        <w:ind w:left="4078" w:hanging="276"/>
      </w:pPr>
      <w:rPr>
        <w:rFonts w:hint="default"/>
      </w:rPr>
    </w:lvl>
    <w:lvl w:ilvl="7" w:tplc="FF9C89BE">
      <w:start w:val="1"/>
      <w:numFmt w:val="bullet"/>
      <w:lvlText w:val="•"/>
      <w:lvlJc w:val="left"/>
      <w:pPr>
        <w:ind w:left="4698" w:hanging="276"/>
      </w:pPr>
      <w:rPr>
        <w:rFonts w:hint="default"/>
      </w:rPr>
    </w:lvl>
    <w:lvl w:ilvl="8" w:tplc="E8E6818A">
      <w:start w:val="1"/>
      <w:numFmt w:val="bullet"/>
      <w:lvlText w:val="•"/>
      <w:lvlJc w:val="left"/>
      <w:pPr>
        <w:ind w:left="5317" w:hanging="276"/>
      </w:pPr>
      <w:rPr>
        <w:rFonts w:hint="default"/>
      </w:rPr>
    </w:lvl>
  </w:abstractNum>
  <w:abstractNum w:abstractNumId="13" w15:restartNumberingAfterBreak="0">
    <w:nsid w:val="44CD2367"/>
    <w:multiLevelType w:val="multilevel"/>
    <w:tmpl w:val="DE08589C"/>
    <w:lvl w:ilvl="0">
      <w:start w:val="1"/>
      <w:numFmt w:val="bullet"/>
      <w:pStyle w:val="Punktliste"/>
      <w:lvlText w:val=""/>
      <w:lvlJc w:val="left"/>
      <w:pPr>
        <w:tabs>
          <w:tab w:val="num" w:pos="720"/>
        </w:tabs>
        <w:ind w:left="720" w:hanging="323"/>
      </w:pPr>
      <w:rPr>
        <w:rFonts w:ascii="Symbol" w:hAnsi="Symbol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8"/>
  </w:num>
  <w:num w:numId="17">
    <w:abstractNumId w:val="13"/>
  </w:num>
  <w:num w:numId="18">
    <w:abstractNumId w:val="10"/>
  </w:num>
  <w:num w:numId="19">
    <w:abstractNumId w:val="1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DateAndTime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>
      <o:colormru v:ext="edit" colors="#7f7f7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690"/>
    <w:rsid w:val="00017FBF"/>
    <w:rsid w:val="0002241F"/>
    <w:rsid w:val="00024CFE"/>
    <w:rsid w:val="000756A2"/>
    <w:rsid w:val="00093CE0"/>
    <w:rsid w:val="000E1902"/>
    <w:rsid w:val="000E5BD2"/>
    <w:rsid w:val="00107816"/>
    <w:rsid w:val="00114F43"/>
    <w:rsid w:val="001154F5"/>
    <w:rsid w:val="00132C49"/>
    <w:rsid w:val="001351A6"/>
    <w:rsid w:val="00145DC6"/>
    <w:rsid w:val="00150B37"/>
    <w:rsid w:val="00151DBE"/>
    <w:rsid w:val="001551F7"/>
    <w:rsid w:val="00172FA9"/>
    <w:rsid w:val="00176547"/>
    <w:rsid w:val="001D1BD8"/>
    <w:rsid w:val="001D27AA"/>
    <w:rsid w:val="001E351A"/>
    <w:rsid w:val="00215DF6"/>
    <w:rsid w:val="00231216"/>
    <w:rsid w:val="00235258"/>
    <w:rsid w:val="00242C35"/>
    <w:rsid w:val="002620A3"/>
    <w:rsid w:val="00281A7D"/>
    <w:rsid w:val="0028757E"/>
    <w:rsid w:val="002B66D3"/>
    <w:rsid w:val="002D3FE1"/>
    <w:rsid w:val="002F7D07"/>
    <w:rsid w:val="00300EB6"/>
    <w:rsid w:val="003178F1"/>
    <w:rsid w:val="00321577"/>
    <w:rsid w:val="003372CC"/>
    <w:rsid w:val="003707D4"/>
    <w:rsid w:val="00374CA8"/>
    <w:rsid w:val="00380706"/>
    <w:rsid w:val="003875AC"/>
    <w:rsid w:val="003A0D0C"/>
    <w:rsid w:val="003A4522"/>
    <w:rsid w:val="003A76C3"/>
    <w:rsid w:val="003B2A56"/>
    <w:rsid w:val="003B45CD"/>
    <w:rsid w:val="003C088F"/>
    <w:rsid w:val="003D0685"/>
    <w:rsid w:val="003E576F"/>
    <w:rsid w:val="003E5A71"/>
    <w:rsid w:val="0040251C"/>
    <w:rsid w:val="0042292B"/>
    <w:rsid w:val="00447AE5"/>
    <w:rsid w:val="00457280"/>
    <w:rsid w:val="0046078B"/>
    <w:rsid w:val="004616CE"/>
    <w:rsid w:val="004B5E7F"/>
    <w:rsid w:val="004D43AE"/>
    <w:rsid w:val="004E29FE"/>
    <w:rsid w:val="00510DCD"/>
    <w:rsid w:val="005568B3"/>
    <w:rsid w:val="00576DC4"/>
    <w:rsid w:val="00597576"/>
    <w:rsid w:val="005A6AF8"/>
    <w:rsid w:val="005B1AE8"/>
    <w:rsid w:val="005D1839"/>
    <w:rsid w:val="005D2114"/>
    <w:rsid w:val="005D5574"/>
    <w:rsid w:val="005E6EB3"/>
    <w:rsid w:val="00614DEB"/>
    <w:rsid w:val="00633D25"/>
    <w:rsid w:val="00652FC9"/>
    <w:rsid w:val="00692F32"/>
    <w:rsid w:val="00693B0E"/>
    <w:rsid w:val="006B1C71"/>
    <w:rsid w:val="006D228F"/>
    <w:rsid w:val="006F5EEC"/>
    <w:rsid w:val="00707483"/>
    <w:rsid w:val="00730A2E"/>
    <w:rsid w:val="00736B1C"/>
    <w:rsid w:val="0074039E"/>
    <w:rsid w:val="007504D1"/>
    <w:rsid w:val="007617D5"/>
    <w:rsid w:val="00764224"/>
    <w:rsid w:val="007839A0"/>
    <w:rsid w:val="007C08C8"/>
    <w:rsid w:val="007D0452"/>
    <w:rsid w:val="007E1DE4"/>
    <w:rsid w:val="007E6BDF"/>
    <w:rsid w:val="007F0E39"/>
    <w:rsid w:val="00805450"/>
    <w:rsid w:val="0082094B"/>
    <w:rsid w:val="00824C48"/>
    <w:rsid w:val="00851B68"/>
    <w:rsid w:val="008602EB"/>
    <w:rsid w:val="00875514"/>
    <w:rsid w:val="008D1022"/>
    <w:rsid w:val="008D6F38"/>
    <w:rsid w:val="008D7E00"/>
    <w:rsid w:val="008F0AD6"/>
    <w:rsid w:val="0092475A"/>
    <w:rsid w:val="0094570B"/>
    <w:rsid w:val="00965329"/>
    <w:rsid w:val="0097486A"/>
    <w:rsid w:val="009761D4"/>
    <w:rsid w:val="00996D9B"/>
    <w:rsid w:val="00997990"/>
    <w:rsid w:val="009A3F00"/>
    <w:rsid w:val="009E0C5F"/>
    <w:rsid w:val="009F6889"/>
    <w:rsid w:val="00A04DD8"/>
    <w:rsid w:val="00A31717"/>
    <w:rsid w:val="00A406CA"/>
    <w:rsid w:val="00A53163"/>
    <w:rsid w:val="00A60FB7"/>
    <w:rsid w:val="00A72877"/>
    <w:rsid w:val="00A75F67"/>
    <w:rsid w:val="00A8119E"/>
    <w:rsid w:val="00A83DFA"/>
    <w:rsid w:val="00A85AD1"/>
    <w:rsid w:val="00A9664A"/>
    <w:rsid w:val="00AB2E4E"/>
    <w:rsid w:val="00AC1272"/>
    <w:rsid w:val="00AD25A2"/>
    <w:rsid w:val="00AF6B49"/>
    <w:rsid w:val="00B149FF"/>
    <w:rsid w:val="00B45ECD"/>
    <w:rsid w:val="00B47D60"/>
    <w:rsid w:val="00B60C2B"/>
    <w:rsid w:val="00B728E7"/>
    <w:rsid w:val="00B813A7"/>
    <w:rsid w:val="00B8635B"/>
    <w:rsid w:val="00B97239"/>
    <w:rsid w:val="00BC6EC6"/>
    <w:rsid w:val="00BD36C5"/>
    <w:rsid w:val="00BE0CA9"/>
    <w:rsid w:val="00BE5828"/>
    <w:rsid w:val="00BF2A69"/>
    <w:rsid w:val="00C1038C"/>
    <w:rsid w:val="00C20BE9"/>
    <w:rsid w:val="00C32204"/>
    <w:rsid w:val="00C32873"/>
    <w:rsid w:val="00C47C5D"/>
    <w:rsid w:val="00C57E4A"/>
    <w:rsid w:val="00C61220"/>
    <w:rsid w:val="00C86C0A"/>
    <w:rsid w:val="00C87BCC"/>
    <w:rsid w:val="00C91D42"/>
    <w:rsid w:val="00C93E4F"/>
    <w:rsid w:val="00C97965"/>
    <w:rsid w:val="00CB107E"/>
    <w:rsid w:val="00CD2B0D"/>
    <w:rsid w:val="00CE3094"/>
    <w:rsid w:val="00D60982"/>
    <w:rsid w:val="00D62904"/>
    <w:rsid w:val="00D729B5"/>
    <w:rsid w:val="00DA2DB2"/>
    <w:rsid w:val="00E21690"/>
    <w:rsid w:val="00E26864"/>
    <w:rsid w:val="00E3480F"/>
    <w:rsid w:val="00E43F47"/>
    <w:rsid w:val="00E67343"/>
    <w:rsid w:val="00E973E3"/>
    <w:rsid w:val="00EC09D5"/>
    <w:rsid w:val="00EE232F"/>
    <w:rsid w:val="00F032CD"/>
    <w:rsid w:val="00F10FFB"/>
    <w:rsid w:val="00F1647C"/>
    <w:rsid w:val="00F35AD3"/>
    <w:rsid w:val="00F609F6"/>
    <w:rsid w:val="00F61654"/>
    <w:rsid w:val="00F66622"/>
    <w:rsid w:val="00F76C44"/>
    <w:rsid w:val="00F8213D"/>
    <w:rsid w:val="00F865CF"/>
    <w:rsid w:val="00F92060"/>
    <w:rsid w:val="00F95E10"/>
    <w:rsid w:val="00F97E4F"/>
    <w:rsid w:val="00FC6401"/>
    <w:rsid w:val="00FE45C3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7f7f7f"/>
    </o:shapedefaults>
    <o:shapelayout v:ext="edit">
      <o:idmap v:ext="edit" data="1"/>
    </o:shapelayout>
  </w:shapeDefaults>
  <w:decimalSymbol w:val=","/>
  <w:listSeparator w:val=";"/>
  <w15:chartTrackingRefBased/>
  <w15:docId w15:val="{ECCB65F7-A016-41FE-8552-103C815A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E6E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Overskrift1">
    <w:name w:val="heading 1"/>
    <w:basedOn w:val="Normal"/>
    <w:next w:val="Normal"/>
    <w:qFormat/>
    <w:rsid w:val="003707D4"/>
    <w:pPr>
      <w:keepNext/>
      <w:spacing w:after="28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verskrift2">
    <w:name w:val="heading 2"/>
    <w:basedOn w:val="Overskrift1"/>
    <w:next w:val="Normal"/>
    <w:qFormat/>
    <w:rsid w:val="001551F7"/>
    <w:pPr>
      <w:spacing w:after="0"/>
      <w:outlineLvl w:val="1"/>
    </w:pPr>
    <w:rPr>
      <w:bCs w:val="0"/>
      <w:iCs/>
      <w:color w:val="333333"/>
      <w:sz w:val="24"/>
      <w:szCs w:val="28"/>
    </w:rPr>
  </w:style>
  <w:style w:type="paragraph" w:styleId="Overskrift3">
    <w:name w:val="heading 3"/>
    <w:basedOn w:val="Overskrift2"/>
    <w:next w:val="Normal"/>
    <w:qFormat/>
    <w:rsid w:val="003707D4"/>
    <w:pPr>
      <w:spacing w:after="120"/>
      <w:outlineLvl w:val="2"/>
    </w:pPr>
    <w:rPr>
      <w:bCs/>
      <w:sz w:val="22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sid w:val="009A3F00"/>
    <w:pPr>
      <w:spacing w:after="120"/>
    </w:pPr>
  </w:style>
  <w:style w:type="paragraph" w:styleId="Bildetekst">
    <w:name w:val="caption"/>
    <w:basedOn w:val="Normal"/>
    <w:next w:val="Normal"/>
    <w:qFormat/>
    <w:rsid w:val="009A3F00"/>
    <w:rPr>
      <w:b/>
      <w:bCs/>
      <w:szCs w:val="20"/>
    </w:rPr>
  </w:style>
  <w:style w:type="paragraph" w:styleId="Hilsen">
    <w:name w:val="Closing"/>
    <w:basedOn w:val="Normal"/>
    <w:semiHidden/>
    <w:rsid w:val="009A3F00"/>
    <w:pPr>
      <w:keepNext/>
      <w:keepLines/>
    </w:pPr>
  </w:style>
  <w:style w:type="paragraph" w:styleId="Dato">
    <w:name w:val="Date"/>
    <w:basedOn w:val="Normal"/>
    <w:next w:val="Normal"/>
    <w:semiHidden/>
    <w:rsid w:val="009A3F00"/>
  </w:style>
  <w:style w:type="paragraph" w:styleId="Konvoluttadresse">
    <w:name w:val="envelope address"/>
    <w:basedOn w:val="Normal"/>
    <w:semiHidden/>
    <w:rsid w:val="00E3480F"/>
    <w:pPr>
      <w:spacing w:line="240" w:lineRule="exact"/>
    </w:pPr>
    <w:rPr>
      <w:rFonts w:ascii="Arial" w:hAnsi="Arial"/>
      <w:sz w:val="20"/>
    </w:rPr>
  </w:style>
  <w:style w:type="paragraph" w:styleId="Avsenderadresse">
    <w:name w:val="envelope return"/>
    <w:basedOn w:val="Normal"/>
    <w:semiHidden/>
    <w:rsid w:val="009A3F00"/>
    <w:rPr>
      <w:rFonts w:cs="Arial"/>
      <w:szCs w:val="20"/>
    </w:rPr>
  </w:style>
  <w:style w:type="paragraph" w:styleId="Bunntekst">
    <w:name w:val="footer"/>
    <w:basedOn w:val="Normal"/>
    <w:semiHidden/>
    <w:rsid w:val="009A3F00"/>
  </w:style>
  <w:style w:type="paragraph" w:styleId="Topptekst">
    <w:name w:val="header"/>
    <w:basedOn w:val="Normal"/>
    <w:semiHidden/>
    <w:rsid w:val="009A3F00"/>
  </w:style>
  <w:style w:type="paragraph" w:styleId="Punktliste">
    <w:name w:val="List Bullet"/>
    <w:basedOn w:val="Normal"/>
    <w:semiHidden/>
    <w:rsid w:val="00107816"/>
    <w:pPr>
      <w:numPr>
        <w:numId w:val="17"/>
      </w:numPr>
    </w:pPr>
  </w:style>
  <w:style w:type="paragraph" w:styleId="Nummerertliste">
    <w:name w:val="List Number"/>
    <w:basedOn w:val="Normal"/>
    <w:semiHidden/>
    <w:rsid w:val="00597576"/>
    <w:pPr>
      <w:numPr>
        <w:numId w:val="16"/>
      </w:numPr>
    </w:pPr>
    <w:rPr>
      <w:lang w:val="nn-NO"/>
    </w:rPr>
  </w:style>
  <w:style w:type="character" w:styleId="Sidetall">
    <w:name w:val="page number"/>
    <w:basedOn w:val="Standardskriftforavsnitt"/>
    <w:semiHidden/>
    <w:rsid w:val="009A3F00"/>
  </w:style>
  <w:style w:type="paragraph" w:styleId="Innledendehilsen">
    <w:name w:val="Salutation"/>
    <w:basedOn w:val="Normal"/>
    <w:next w:val="Normal"/>
    <w:semiHidden/>
    <w:rsid w:val="009A3F00"/>
  </w:style>
  <w:style w:type="paragraph" w:styleId="Underskrift">
    <w:name w:val="Signature"/>
    <w:basedOn w:val="Normal"/>
    <w:semiHidden/>
    <w:rsid w:val="009A3F00"/>
  </w:style>
  <w:style w:type="character" w:styleId="Sterk">
    <w:name w:val="Strong"/>
    <w:basedOn w:val="Standardskriftforavsnitt"/>
    <w:qFormat/>
    <w:rsid w:val="009A3F00"/>
    <w:rPr>
      <w:b/>
      <w:bCs/>
    </w:rPr>
  </w:style>
  <w:style w:type="paragraph" w:styleId="Undertittel">
    <w:name w:val="Subtitle"/>
    <w:basedOn w:val="Normal"/>
    <w:next w:val="Normal"/>
    <w:qFormat/>
    <w:rsid w:val="009A3F00"/>
  </w:style>
  <w:style w:type="table" w:styleId="Tabellrutenett">
    <w:name w:val="Table Grid"/>
    <w:basedOn w:val="Vanligtabell"/>
    <w:uiPriority w:val="39"/>
    <w:rsid w:val="009A3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qFormat/>
    <w:rsid w:val="009A3F00"/>
  </w:style>
  <w:style w:type="paragraph" w:customStyle="1" w:styleId="Tabelltekst">
    <w:name w:val="Tabelltekst"/>
    <w:basedOn w:val="Normal"/>
    <w:rsid w:val="003A76C3"/>
    <w:pPr>
      <w:spacing w:after="170"/>
    </w:pPr>
    <w:rPr>
      <w:rFonts w:ascii="Arial" w:hAnsi="Arial"/>
      <w:sz w:val="17"/>
      <w:szCs w:val="15"/>
    </w:rPr>
  </w:style>
  <w:style w:type="paragraph" w:customStyle="1" w:styleId="Hilsen1">
    <w:name w:val="Hilsen1"/>
    <w:basedOn w:val="Normal"/>
    <w:semiHidden/>
    <w:rsid w:val="000E5BD2"/>
  </w:style>
  <w:style w:type="paragraph" w:styleId="Bobletekst">
    <w:name w:val="Balloon Text"/>
    <w:basedOn w:val="Normal"/>
    <w:link w:val="BobletekstTegn"/>
    <w:semiHidden/>
    <w:rsid w:val="007E1DE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7E1DE4"/>
    <w:rPr>
      <w:rFonts w:ascii="Tahoma" w:hAnsi="Tahoma" w:cs="Tahoma"/>
      <w:sz w:val="16"/>
      <w:szCs w:val="16"/>
      <w:lang w:eastAsia="en-US"/>
    </w:rPr>
  </w:style>
  <w:style w:type="paragraph" w:customStyle="1" w:styleId="Topptabell">
    <w:name w:val="Topptabell"/>
    <w:semiHidden/>
    <w:rsid w:val="003A76C3"/>
    <w:pPr>
      <w:framePr w:hSpace="142" w:wrap="around" w:vAnchor="text" w:hAnchor="text" w:y="1"/>
      <w:spacing w:line="240" w:lineRule="exact"/>
      <w:suppressOverlap/>
    </w:pPr>
    <w:rPr>
      <w:rFonts w:ascii="Arial" w:hAnsi="Arial"/>
      <w:sz w:val="15"/>
      <w:szCs w:val="15"/>
      <w:lang w:eastAsia="en-US"/>
    </w:rPr>
  </w:style>
  <w:style w:type="paragraph" w:customStyle="1" w:styleId="Notat">
    <w:name w:val="Notat"/>
    <w:basedOn w:val="Overskrift2"/>
    <w:semiHidden/>
    <w:rsid w:val="006D228F"/>
    <w:pPr>
      <w:framePr w:hSpace="142" w:vSpace="2268" w:wrap="around" w:vAnchor="page" w:hAnchor="text" w:x="114" w:y="3749"/>
      <w:suppressOverlap/>
    </w:pPr>
  </w:style>
  <w:style w:type="paragraph" w:styleId="Listeavsnitt">
    <w:name w:val="List Paragraph"/>
    <w:basedOn w:val="Normal"/>
    <w:uiPriority w:val="1"/>
    <w:qFormat/>
    <w:rsid w:val="005E6EB3"/>
  </w:style>
  <w:style w:type="paragraph" w:customStyle="1" w:styleId="TableParagraph">
    <w:name w:val="Table Paragraph"/>
    <w:basedOn w:val="Normal"/>
    <w:uiPriority w:val="1"/>
    <w:qFormat/>
    <w:rsid w:val="005E6EB3"/>
  </w:style>
  <w:style w:type="table" w:customStyle="1" w:styleId="TableNormal">
    <w:name w:val="Table Normal"/>
    <w:uiPriority w:val="2"/>
    <w:semiHidden/>
    <w:unhideWhenUsed/>
    <w:qFormat/>
    <w:rsid w:val="005E6E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547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Finanstilsynet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Anders Nicolaissen</dc:creator>
  <cp:keywords/>
  <dc:description/>
  <cp:lastModifiedBy>Rolf Anders Nicolaissen</cp:lastModifiedBy>
  <cp:revision>3</cp:revision>
  <dcterms:created xsi:type="dcterms:W3CDTF">2019-07-03T09:57:00Z</dcterms:created>
  <dcterms:modified xsi:type="dcterms:W3CDTF">2019-07-04T08:51:00Z</dcterms:modified>
</cp:coreProperties>
</file>